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11" w:rsidRDefault="00497A11">
      <w:pPr>
        <w:spacing w:after="0" w:line="240" w:lineRule="auto"/>
        <w:jc w:val="center"/>
        <w:rPr>
          <w:rFonts w:ascii="Calibri" w:hAnsi="Calibri"/>
          <w:sz w:val="24"/>
          <w:szCs w:val="24"/>
        </w:rPr>
      </w:pPr>
    </w:p>
    <w:p w:rsidR="00497A11" w:rsidRDefault="000426DE">
      <w:pPr>
        <w:pStyle w:val="Ttulo2"/>
        <w:rPr>
          <w:rFonts w:ascii="Calibri" w:hAnsi="Calibri"/>
        </w:rPr>
      </w:pPr>
      <w:r w:rsidRPr="00521AB8">
        <w:rPr>
          <w:rFonts w:ascii="Calibri" w:hAnsi="Calibri"/>
          <w:strike/>
        </w:rPr>
        <w:t>INSTRUÇÃO NORMATIVA n. 004/2020.</w:t>
      </w:r>
      <w:r>
        <w:rPr>
          <w:rFonts w:ascii="Calibri" w:hAnsi="Calibri"/>
        </w:rPr>
        <w:t xml:space="preserve"> </w:t>
      </w:r>
      <w:r w:rsidR="00AD7DEC" w:rsidRPr="00AD7DEC">
        <w:rPr>
          <w:rFonts w:ascii="Calibri" w:hAnsi="Calibri"/>
          <w:b w:val="0"/>
        </w:rPr>
        <w:t>(REVOGADA PELA</w:t>
      </w:r>
      <w:r w:rsidR="00AD7DEC">
        <w:rPr>
          <w:rFonts w:ascii="Calibri" w:hAnsi="Calibri"/>
        </w:rPr>
        <w:t xml:space="preserve"> </w:t>
      </w:r>
      <w:r w:rsidR="007F7E4F">
        <w:rPr>
          <w:rFonts w:ascii="Calibri" w:hAnsi="Calibri"/>
          <w:b w:val="0"/>
        </w:rPr>
        <w:t>IN n. CI/2</w:t>
      </w:r>
      <w:r w:rsidR="00AD7DEC">
        <w:rPr>
          <w:rFonts w:ascii="Calibri" w:hAnsi="Calibri"/>
          <w:b w:val="0"/>
        </w:rPr>
        <w:t>/202</w:t>
      </w:r>
      <w:r w:rsidR="007F7E4F">
        <w:rPr>
          <w:rFonts w:ascii="Calibri" w:hAnsi="Calibri"/>
          <w:b w:val="0"/>
        </w:rPr>
        <w:t>1</w:t>
      </w:r>
      <w:bookmarkStart w:id="0" w:name="_GoBack"/>
      <w:bookmarkEnd w:id="0"/>
      <w:r w:rsidR="00AD7DEC">
        <w:rPr>
          <w:rFonts w:ascii="Calibri" w:hAnsi="Calibri"/>
          <w:b w:val="0"/>
        </w:rPr>
        <w:t>)</w:t>
      </w:r>
    </w:p>
    <w:p w:rsidR="00497A11" w:rsidRDefault="00497A11">
      <w:pPr>
        <w:pStyle w:val="Ttulo2"/>
        <w:rPr>
          <w:rFonts w:ascii="Calibri" w:hAnsi="Calibri"/>
        </w:rPr>
      </w:pPr>
    </w:p>
    <w:p w:rsidR="00497A11" w:rsidRPr="00521AB8" w:rsidRDefault="000426DE">
      <w:pPr>
        <w:ind w:left="3686"/>
        <w:jc w:val="both"/>
        <w:rPr>
          <w:strike/>
        </w:rPr>
      </w:pPr>
      <w:r w:rsidRPr="00521AB8">
        <w:rPr>
          <w:strike/>
          <w:sz w:val="20"/>
          <w:szCs w:val="20"/>
        </w:rPr>
        <w:t>Em cumprimento ao disposto no art. 6º da Lei Complementar n. 82 de 01.06.2005, que dispõe sobre o Sistema de Controle Interno, c/c art. 5º, item XXI das atribuições do cargo de controlador interno, da Lei 230/2019, o Órgão Colegiado aprovou e o Controlador Interno expediu a Instrução Normativa que estabelece rotina mensal para aplicação e prestação de contas dos recursos conforme disposto na Lei  13.019/2014.</w:t>
      </w:r>
    </w:p>
    <w:p w:rsidR="00497A11" w:rsidRPr="00521AB8" w:rsidRDefault="00497A11">
      <w:pPr>
        <w:pStyle w:val="Recuodecorpodetexto2"/>
        <w:rPr>
          <w:rFonts w:ascii="Calibri" w:hAnsi="Calibri" w:cs="Times New Roman"/>
          <w:strike/>
        </w:rPr>
      </w:pPr>
    </w:p>
    <w:p w:rsidR="00497A11" w:rsidRPr="00521AB8" w:rsidRDefault="000426DE">
      <w:pPr>
        <w:pStyle w:val="Recuodecorpodetexto2"/>
        <w:spacing w:line="360" w:lineRule="auto"/>
        <w:ind w:firstLine="709"/>
        <w:jc w:val="center"/>
        <w:rPr>
          <w:rFonts w:ascii="Calibri" w:hAnsi="Calibri"/>
          <w:strike/>
        </w:rPr>
      </w:pPr>
      <w:r w:rsidRPr="00521AB8">
        <w:rPr>
          <w:rFonts w:ascii="Calibri" w:hAnsi="Calibri" w:cs="Times New Roman"/>
          <w:strike/>
        </w:rPr>
        <w:t>I – DAS DISPOSIÇÕES GERAIS.</w:t>
      </w:r>
    </w:p>
    <w:p w:rsidR="00497A11" w:rsidRPr="00521AB8" w:rsidRDefault="00497A11">
      <w:pPr>
        <w:pStyle w:val="Recuodecorpodetexto2"/>
        <w:spacing w:line="360" w:lineRule="auto"/>
        <w:ind w:firstLine="709"/>
        <w:rPr>
          <w:rFonts w:ascii="Calibri" w:hAnsi="Calibri" w:cs="Times New Roman"/>
          <w:strike/>
        </w:rPr>
      </w:pPr>
    </w:p>
    <w:p w:rsidR="00497A11" w:rsidRPr="00521AB8" w:rsidRDefault="000426DE">
      <w:pPr>
        <w:pStyle w:val="Recuodecorpodetexto2"/>
        <w:spacing w:line="360" w:lineRule="auto"/>
        <w:ind w:firstLine="709"/>
        <w:rPr>
          <w:rFonts w:ascii="Calibri" w:hAnsi="Calibri"/>
          <w:strike/>
        </w:rPr>
      </w:pPr>
      <w:r w:rsidRPr="00521AB8">
        <w:rPr>
          <w:rFonts w:ascii="Calibri" w:hAnsi="Calibri" w:cs="Times New Roman"/>
          <w:strike/>
        </w:rPr>
        <w:t>Art. 1</w:t>
      </w:r>
      <w:r w:rsidRPr="00521AB8">
        <w:rPr>
          <w:rFonts w:ascii="Calibri" w:hAnsi="Calibri" w:cs="Tahoma"/>
          <w:strike/>
        </w:rPr>
        <w:t>º Para os fins desta Instrução Normativa consideram-se os conceitos dispostos no Art. 2º da Lei 13.019/2014.</w:t>
      </w:r>
    </w:p>
    <w:p w:rsidR="00497A11" w:rsidRPr="00521AB8" w:rsidRDefault="000426DE">
      <w:pPr>
        <w:pStyle w:val="Recuodecorpodetexto2"/>
        <w:spacing w:line="360" w:lineRule="auto"/>
        <w:ind w:firstLine="709"/>
        <w:rPr>
          <w:rFonts w:ascii="Calibri" w:hAnsi="Calibri"/>
          <w:strike/>
        </w:rPr>
      </w:pPr>
      <w:r w:rsidRPr="00521AB8">
        <w:rPr>
          <w:rFonts w:ascii="Calibri" w:hAnsi="Calibri"/>
          <w:strike/>
        </w:rPr>
        <w:t>Parágrafo único. São agentes considerados nesta Instrução Normativa:</w:t>
      </w:r>
    </w:p>
    <w:p w:rsidR="00497A11" w:rsidRPr="00521AB8" w:rsidRDefault="000426DE">
      <w:pPr>
        <w:pStyle w:val="Recuodecorpodetexto2"/>
        <w:spacing w:line="360" w:lineRule="auto"/>
        <w:ind w:firstLine="709"/>
        <w:rPr>
          <w:rFonts w:ascii="Calibri" w:hAnsi="Calibri"/>
          <w:strike/>
        </w:rPr>
      </w:pPr>
      <w:r w:rsidRPr="00521AB8">
        <w:rPr>
          <w:rFonts w:ascii="Calibri" w:hAnsi="Calibri"/>
          <w:strike/>
        </w:rPr>
        <w:t>I – organização da sociedade civil;</w:t>
      </w:r>
    </w:p>
    <w:p w:rsidR="00497A11" w:rsidRPr="00521AB8" w:rsidRDefault="000426DE">
      <w:pPr>
        <w:pStyle w:val="Recuodecorpodetexto2"/>
        <w:spacing w:line="360" w:lineRule="auto"/>
        <w:ind w:firstLine="709"/>
        <w:rPr>
          <w:rFonts w:ascii="Calibri" w:hAnsi="Calibri"/>
          <w:strike/>
        </w:rPr>
      </w:pPr>
      <w:r w:rsidRPr="00521AB8">
        <w:rPr>
          <w:rFonts w:ascii="Calibri" w:hAnsi="Calibri"/>
          <w:strike/>
        </w:rPr>
        <w:t xml:space="preserve">II – administrador público, na pessoa do prefeito, ou </w:t>
      </w:r>
      <w:r w:rsidRPr="00521AB8">
        <w:rPr>
          <w:rFonts w:asciiTheme="minorHAnsi" w:hAnsiTheme="minorHAnsi"/>
          <w:strike/>
        </w:rPr>
        <w:t>terceiro delegado com essa competência</w:t>
      </w:r>
      <w:r w:rsidRPr="00521AB8">
        <w:rPr>
          <w:rFonts w:ascii="Calibri" w:hAnsi="Calibri"/>
          <w:strike/>
        </w:rPr>
        <w:t>;</w:t>
      </w:r>
    </w:p>
    <w:p w:rsidR="00497A11" w:rsidRPr="00521AB8" w:rsidRDefault="000426DE">
      <w:pPr>
        <w:pStyle w:val="Recuodecorpodetexto2"/>
        <w:spacing w:line="360" w:lineRule="auto"/>
        <w:ind w:firstLine="709"/>
        <w:rPr>
          <w:rFonts w:ascii="Calibri" w:hAnsi="Calibri"/>
          <w:strike/>
        </w:rPr>
      </w:pPr>
      <w:r w:rsidRPr="00521AB8">
        <w:rPr>
          <w:rFonts w:ascii="Calibri" w:hAnsi="Calibri"/>
          <w:strike/>
        </w:rPr>
        <w:t>III – comissão de monitoramento e avaliação;</w:t>
      </w:r>
    </w:p>
    <w:p w:rsidR="00497A11" w:rsidRPr="00521AB8" w:rsidRDefault="000426DE">
      <w:pPr>
        <w:pStyle w:val="Recuodecorpodetexto2"/>
        <w:spacing w:line="360" w:lineRule="auto"/>
        <w:ind w:firstLine="709"/>
        <w:rPr>
          <w:rFonts w:ascii="Calibri" w:hAnsi="Calibri"/>
          <w:strike/>
          <w:color w:val="000000"/>
        </w:rPr>
      </w:pPr>
      <w:r w:rsidRPr="00521AB8">
        <w:rPr>
          <w:rFonts w:ascii="Calibri" w:hAnsi="Calibri"/>
          <w:strike/>
          <w:color w:val="000000"/>
        </w:rPr>
        <w:t>IV – servidor designado para emissão de relatório técnico de monitoramento e avaliação;</w:t>
      </w:r>
    </w:p>
    <w:p w:rsidR="00497A11" w:rsidRPr="00521AB8" w:rsidRDefault="000426DE">
      <w:pPr>
        <w:pStyle w:val="Recuodecorpodetexto2"/>
        <w:spacing w:line="360" w:lineRule="auto"/>
        <w:ind w:firstLine="709"/>
        <w:rPr>
          <w:rFonts w:ascii="Calibri" w:hAnsi="Calibri"/>
          <w:strike/>
        </w:rPr>
      </w:pPr>
      <w:r w:rsidRPr="00521AB8">
        <w:rPr>
          <w:rFonts w:ascii="Calibri" w:hAnsi="Calibri"/>
          <w:strike/>
        </w:rPr>
        <w:t>V – gestor da parceria;</w:t>
      </w:r>
    </w:p>
    <w:p w:rsidR="00497A11" w:rsidRPr="00521AB8" w:rsidRDefault="000426DE">
      <w:pPr>
        <w:pStyle w:val="Recuodecorpodetexto2"/>
        <w:spacing w:line="360" w:lineRule="auto"/>
        <w:ind w:firstLine="709"/>
        <w:rPr>
          <w:rFonts w:ascii="Calibri" w:hAnsi="Calibri"/>
          <w:strike/>
        </w:rPr>
      </w:pPr>
      <w:r w:rsidRPr="00521AB8">
        <w:rPr>
          <w:rFonts w:ascii="Calibri" w:hAnsi="Calibri"/>
          <w:strike/>
        </w:rPr>
        <w:t>VI – controle interno;</w:t>
      </w:r>
    </w:p>
    <w:p w:rsidR="00497A11" w:rsidRPr="00521AB8" w:rsidRDefault="000426DE">
      <w:pPr>
        <w:pStyle w:val="Recuodecorpodetexto2"/>
        <w:spacing w:line="360" w:lineRule="auto"/>
        <w:ind w:firstLine="709"/>
        <w:rPr>
          <w:rFonts w:ascii="Calibri" w:hAnsi="Calibri"/>
          <w:strike/>
        </w:rPr>
      </w:pPr>
      <w:r w:rsidRPr="00521AB8">
        <w:rPr>
          <w:rFonts w:ascii="Calibri" w:hAnsi="Calibri"/>
          <w:strike/>
        </w:rPr>
        <w:t>VII – conselho de política pública da respectiva área de atuação.</w:t>
      </w:r>
    </w:p>
    <w:p w:rsidR="00497A11" w:rsidRPr="00521AB8" w:rsidRDefault="00497A11">
      <w:pPr>
        <w:pStyle w:val="Default"/>
        <w:spacing w:line="360" w:lineRule="auto"/>
        <w:jc w:val="both"/>
        <w:rPr>
          <w:rFonts w:ascii="Calibri" w:hAnsi="Calibri"/>
          <w:strike/>
        </w:rPr>
      </w:pPr>
    </w:p>
    <w:p w:rsidR="00497A11" w:rsidRPr="00521AB8" w:rsidRDefault="000426DE">
      <w:pPr>
        <w:pStyle w:val="Default"/>
        <w:spacing w:line="360" w:lineRule="auto"/>
        <w:jc w:val="both"/>
        <w:rPr>
          <w:rFonts w:ascii="Calibri" w:hAnsi="Calibri"/>
          <w:strike/>
        </w:rPr>
      </w:pPr>
      <w:r w:rsidRPr="00521AB8">
        <w:rPr>
          <w:rFonts w:ascii="Calibri" w:hAnsi="Calibri"/>
          <w:strike/>
          <w:color w:val="C9211E"/>
        </w:rPr>
        <w:tab/>
      </w:r>
      <w:r w:rsidRPr="00521AB8">
        <w:rPr>
          <w:rFonts w:ascii="Calibri" w:hAnsi="Calibri"/>
          <w:strike/>
        </w:rPr>
        <w:t xml:space="preserve">Art. 2º </w:t>
      </w:r>
      <w:r w:rsidRPr="00521AB8">
        <w:rPr>
          <w:rFonts w:asciiTheme="minorHAnsi" w:eastAsia="Times New Roman" w:hAnsiTheme="minorHAnsi" w:cs="Arial"/>
          <w:strike/>
          <w:lang w:eastAsia="pt-BR"/>
        </w:rPr>
        <w:t xml:space="preserve">A rotina </w:t>
      </w:r>
      <w:r w:rsidRPr="00521AB8">
        <w:rPr>
          <w:rFonts w:ascii="Calibri" w:hAnsi="Calibri"/>
          <w:strike/>
        </w:rPr>
        <w:t xml:space="preserve">mensal de aplicação dos recursos e da prestação de contas das parcerias deverão seguir o fluxograma constante no anexo I e o cronograma dos prazos constantes no anexo II desta Instrução Normativa. </w:t>
      </w:r>
    </w:p>
    <w:p w:rsidR="00497A11" w:rsidRPr="00521AB8" w:rsidRDefault="00497A11">
      <w:pPr>
        <w:pStyle w:val="Default"/>
        <w:spacing w:line="360" w:lineRule="auto"/>
        <w:jc w:val="center"/>
        <w:rPr>
          <w:rFonts w:ascii="Calibri" w:hAnsi="Calibri"/>
          <w:strike/>
        </w:rPr>
      </w:pPr>
    </w:p>
    <w:p w:rsidR="00497A11" w:rsidRPr="00521AB8" w:rsidRDefault="00497A11">
      <w:pPr>
        <w:pStyle w:val="Default"/>
        <w:spacing w:line="360" w:lineRule="auto"/>
        <w:jc w:val="center"/>
        <w:rPr>
          <w:rFonts w:ascii="Calibri" w:hAnsi="Calibri"/>
          <w:strike/>
        </w:rPr>
      </w:pPr>
    </w:p>
    <w:p w:rsidR="00497A11" w:rsidRPr="00521AB8" w:rsidRDefault="00497A11">
      <w:pPr>
        <w:pStyle w:val="Default"/>
        <w:spacing w:line="360" w:lineRule="auto"/>
        <w:jc w:val="center"/>
        <w:rPr>
          <w:rFonts w:ascii="Calibri" w:hAnsi="Calibri"/>
          <w:strike/>
        </w:rPr>
      </w:pPr>
    </w:p>
    <w:p w:rsidR="00497A11" w:rsidRPr="00521AB8" w:rsidRDefault="00497A11">
      <w:pPr>
        <w:pStyle w:val="Default"/>
        <w:spacing w:line="360" w:lineRule="auto"/>
        <w:jc w:val="center"/>
        <w:rPr>
          <w:rFonts w:ascii="Calibri" w:hAnsi="Calibri"/>
          <w:strike/>
        </w:rPr>
      </w:pPr>
    </w:p>
    <w:p w:rsidR="00497A11" w:rsidRPr="00521AB8" w:rsidRDefault="00497A11">
      <w:pPr>
        <w:pStyle w:val="Default"/>
        <w:spacing w:line="360" w:lineRule="auto"/>
        <w:jc w:val="center"/>
        <w:rPr>
          <w:rFonts w:ascii="Calibri" w:hAnsi="Calibri"/>
          <w:strike/>
        </w:rPr>
      </w:pPr>
    </w:p>
    <w:p w:rsidR="00497A11" w:rsidRPr="00521AB8" w:rsidRDefault="00497A11">
      <w:pPr>
        <w:pStyle w:val="Default"/>
        <w:spacing w:line="360" w:lineRule="auto"/>
        <w:jc w:val="center"/>
        <w:rPr>
          <w:rFonts w:ascii="Calibri" w:hAnsi="Calibri"/>
          <w:strike/>
        </w:rPr>
      </w:pPr>
    </w:p>
    <w:p w:rsidR="00497A11" w:rsidRPr="00521AB8" w:rsidRDefault="000426DE">
      <w:pPr>
        <w:pStyle w:val="Default"/>
        <w:spacing w:line="360" w:lineRule="auto"/>
        <w:jc w:val="center"/>
        <w:rPr>
          <w:rFonts w:ascii="Calibri" w:hAnsi="Calibri"/>
          <w:strike/>
        </w:rPr>
      </w:pPr>
      <w:r w:rsidRPr="00521AB8">
        <w:rPr>
          <w:rFonts w:ascii="Calibri" w:hAnsi="Calibri"/>
          <w:strike/>
        </w:rPr>
        <w:t xml:space="preserve">II – </w:t>
      </w:r>
      <w:r w:rsidRPr="00521AB8">
        <w:rPr>
          <w:rFonts w:asciiTheme="minorHAnsi" w:eastAsia="Times New Roman" w:hAnsiTheme="minorHAnsi" w:cs="Arial"/>
          <w:strike/>
          <w:color w:val="auto"/>
          <w:lang w:eastAsia="pt-BR"/>
        </w:rPr>
        <w:t>DA ROTINA</w:t>
      </w:r>
      <w:r w:rsidRPr="00521AB8">
        <w:rPr>
          <w:rFonts w:ascii="Calibri" w:hAnsi="Calibri"/>
          <w:strike/>
        </w:rPr>
        <w:t xml:space="preserve"> MENSAL DA PRESTAÇÃO DE CONTAS.</w:t>
      </w:r>
    </w:p>
    <w:p w:rsidR="00497A11" w:rsidRPr="00521AB8" w:rsidRDefault="00497A11">
      <w:pPr>
        <w:pStyle w:val="Corpodetexto2"/>
        <w:spacing w:line="360" w:lineRule="auto"/>
        <w:ind w:firstLine="709"/>
        <w:rPr>
          <w:rFonts w:ascii="Calibri" w:hAnsi="Calibri"/>
          <w:strike/>
        </w:rPr>
      </w:pPr>
    </w:p>
    <w:p w:rsidR="00497A11" w:rsidRPr="00521AB8" w:rsidRDefault="000426DE">
      <w:pPr>
        <w:pStyle w:val="Corpodetexto2"/>
        <w:spacing w:line="360" w:lineRule="auto"/>
        <w:ind w:firstLine="709"/>
        <w:rPr>
          <w:rFonts w:ascii="Calibri" w:hAnsi="Calibri"/>
          <w:strike/>
        </w:rPr>
      </w:pPr>
      <w:r w:rsidRPr="00521AB8">
        <w:rPr>
          <w:rFonts w:ascii="Calibri" w:hAnsi="Calibri"/>
          <w:strike/>
        </w:rPr>
        <w:t xml:space="preserve">Art. 3º O gestor da parceria deverá controlar, acompanhar e fiscalizar a aplicação dos recursos, inclusive com visitas técnicas </w:t>
      </w:r>
      <w:r w:rsidRPr="00521AB8">
        <w:rPr>
          <w:rFonts w:ascii="Calibri" w:hAnsi="Calibri"/>
          <w:i/>
          <w:strike/>
        </w:rPr>
        <w:t>in loco</w:t>
      </w:r>
      <w:r w:rsidRPr="00521AB8">
        <w:rPr>
          <w:rFonts w:ascii="Calibri" w:hAnsi="Calibri"/>
          <w:strike/>
        </w:rPr>
        <w:t>.</w:t>
      </w:r>
    </w:p>
    <w:p w:rsidR="00497A11" w:rsidRPr="00521AB8" w:rsidRDefault="000426DE">
      <w:pPr>
        <w:pStyle w:val="Corpodetexto2"/>
        <w:spacing w:line="360" w:lineRule="auto"/>
        <w:ind w:firstLine="709"/>
        <w:rPr>
          <w:rFonts w:ascii="Calibri" w:hAnsi="Calibri"/>
          <w:strike/>
        </w:rPr>
      </w:pPr>
      <w:r w:rsidRPr="00521AB8">
        <w:rPr>
          <w:rFonts w:ascii="Calibri" w:hAnsi="Calibri"/>
          <w:strike/>
        </w:rPr>
        <w:t xml:space="preserve">Parágrafo único. As visitas técnicas </w:t>
      </w:r>
      <w:r w:rsidRPr="00521AB8">
        <w:rPr>
          <w:rFonts w:ascii="Calibri" w:hAnsi="Calibri"/>
          <w:i/>
          <w:iCs/>
          <w:strike/>
        </w:rPr>
        <w:t xml:space="preserve">in loco </w:t>
      </w:r>
      <w:r w:rsidRPr="00521AB8">
        <w:rPr>
          <w:rFonts w:ascii="Calibri" w:hAnsi="Calibri"/>
          <w:strike/>
        </w:rPr>
        <w:t xml:space="preserve">resultarão no relatório de visita técnica </w:t>
      </w:r>
      <w:r w:rsidRPr="00521AB8">
        <w:rPr>
          <w:rFonts w:ascii="Calibri" w:hAnsi="Calibri"/>
          <w:i/>
          <w:iCs/>
          <w:strike/>
        </w:rPr>
        <w:t xml:space="preserve">in loco </w:t>
      </w:r>
      <w:r w:rsidRPr="00521AB8">
        <w:rPr>
          <w:rFonts w:ascii="Calibri" w:hAnsi="Calibri"/>
          <w:strike/>
        </w:rPr>
        <w:t>conforme anexo III dessa Instrução Normativa</w:t>
      </w:r>
    </w:p>
    <w:p w:rsidR="00497A11" w:rsidRPr="00521AB8" w:rsidRDefault="00497A11">
      <w:pPr>
        <w:pStyle w:val="Corpodetexto2"/>
        <w:spacing w:line="360" w:lineRule="auto"/>
        <w:ind w:firstLine="709"/>
        <w:rPr>
          <w:rFonts w:ascii="Calibri" w:hAnsi="Calibri"/>
          <w:strike/>
        </w:rPr>
      </w:pPr>
    </w:p>
    <w:p w:rsidR="00497A11" w:rsidRPr="00521AB8" w:rsidRDefault="000426DE">
      <w:pPr>
        <w:pStyle w:val="Corpodetexto2"/>
        <w:spacing w:line="360" w:lineRule="auto"/>
        <w:ind w:firstLine="709"/>
        <w:rPr>
          <w:rFonts w:ascii="Calibri" w:hAnsi="Calibri"/>
          <w:strike/>
        </w:rPr>
      </w:pPr>
      <w:r w:rsidRPr="00521AB8">
        <w:rPr>
          <w:rFonts w:ascii="Calibri" w:hAnsi="Calibri"/>
          <w:strike/>
        </w:rPr>
        <w:t xml:space="preserve">Art. 4º A organização da sociedade civil prestará contas mensalmente da parcela recebida, devendo ser realizada </w:t>
      </w:r>
      <w:r w:rsidRPr="00521AB8">
        <w:rPr>
          <w:rFonts w:asciiTheme="minorHAnsi" w:hAnsiTheme="minorHAnsi"/>
          <w:strike/>
        </w:rPr>
        <w:t xml:space="preserve">dentro do prazo de </w:t>
      </w:r>
      <w:r w:rsidRPr="00521AB8">
        <w:rPr>
          <w:rFonts w:ascii="Calibri" w:hAnsi="Calibri"/>
          <w:strike/>
        </w:rPr>
        <w:t xml:space="preserve">5 (cinco) dias a partir da data de fechamento do período de aplicação dos recursos do repasse conforme </w:t>
      </w:r>
      <w:r w:rsidRPr="00521AB8">
        <w:rPr>
          <w:rFonts w:asciiTheme="minorHAnsi" w:hAnsiTheme="minorHAnsi"/>
          <w:strike/>
        </w:rPr>
        <w:t>art. 10</w:t>
      </w:r>
      <w:r w:rsidRPr="00521AB8">
        <w:rPr>
          <w:rFonts w:ascii="Calibri" w:hAnsi="Calibri"/>
          <w:strike/>
        </w:rPr>
        <w:t>.</w:t>
      </w:r>
    </w:p>
    <w:p w:rsidR="00497A11" w:rsidRPr="00521AB8" w:rsidRDefault="000426DE">
      <w:pPr>
        <w:pStyle w:val="Corpodetexto2"/>
        <w:spacing w:line="360" w:lineRule="auto"/>
        <w:ind w:firstLine="709"/>
        <w:rPr>
          <w:rFonts w:ascii="Calibri" w:hAnsi="Calibri"/>
          <w:strike/>
        </w:rPr>
      </w:pPr>
      <w:r w:rsidRPr="00521AB8">
        <w:rPr>
          <w:rFonts w:ascii="Calibri" w:hAnsi="Calibri"/>
          <w:strike/>
        </w:rPr>
        <w:t>§ 1º A prestação de contas deverá conter, dentre outros exigidos na Lei 13.019/14, relatório de execução do objeto e relatório de execução financeira.</w:t>
      </w:r>
    </w:p>
    <w:p w:rsidR="00497A11" w:rsidRPr="00521AB8" w:rsidRDefault="000426DE">
      <w:pPr>
        <w:pStyle w:val="Corpodetexto2"/>
        <w:spacing w:line="360" w:lineRule="auto"/>
        <w:ind w:firstLine="709"/>
        <w:rPr>
          <w:rFonts w:ascii="Calibri" w:hAnsi="Calibri"/>
          <w:strike/>
        </w:rPr>
      </w:pPr>
      <w:r w:rsidRPr="00521AB8">
        <w:rPr>
          <w:rFonts w:ascii="Calibri" w:hAnsi="Calibri"/>
          <w:strike/>
        </w:rPr>
        <w:t>§ 2º A prestação de contas será encaminhada ao servidor responsável pela  emissão do relatório técnico de monitoramento e avaliação conforme dispõe o art. 5º.</w:t>
      </w:r>
    </w:p>
    <w:p w:rsidR="00497A11" w:rsidRPr="00521AB8" w:rsidRDefault="00497A11">
      <w:pPr>
        <w:pStyle w:val="Corpodetexto2"/>
        <w:spacing w:line="360" w:lineRule="auto"/>
        <w:ind w:firstLine="709"/>
        <w:rPr>
          <w:rFonts w:ascii="Calibri" w:hAnsi="Calibri"/>
          <w:strike/>
        </w:rPr>
      </w:pPr>
    </w:p>
    <w:p w:rsidR="00497A11" w:rsidRPr="00521AB8" w:rsidRDefault="000426DE">
      <w:pPr>
        <w:pStyle w:val="Corpodetexto2"/>
        <w:spacing w:line="360" w:lineRule="auto"/>
        <w:ind w:firstLine="709"/>
        <w:rPr>
          <w:strike/>
        </w:rPr>
      </w:pPr>
      <w:r w:rsidRPr="00521AB8">
        <w:rPr>
          <w:rFonts w:asciiTheme="minorHAnsi" w:hAnsiTheme="minorHAnsi"/>
          <w:strike/>
        </w:rPr>
        <w:t xml:space="preserve">Art. 5º </w:t>
      </w:r>
      <w:r w:rsidRPr="00521AB8">
        <w:rPr>
          <w:rFonts w:ascii="Calibri" w:hAnsi="Calibri"/>
          <w:strike/>
        </w:rPr>
        <w:t xml:space="preserve">A administração pública designará </w:t>
      </w:r>
      <w:r w:rsidRPr="00521AB8">
        <w:rPr>
          <w:rFonts w:asciiTheme="minorHAnsi" w:hAnsiTheme="minorHAnsi"/>
          <w:strike/>
        </w:rPr>
        <w:t>1 (um) ou mais servidores que ficarão responsáveis pela emissão do relatório técnico de monitoramento e avaliação conforme anexo IV desta Instrução Normativa.</w:t>
      </w:r>
    </w:p>
    <w:p w:rsidR="00497A11" w:rsidRPr="00521AB8" w:rsidRDefault="000426DE">
      <w:pPr>
        <w:pStyle w:val="Corpodetexto2"/>
        <w:spacing w:line="360" w:lineRule="auto"/>
        <w:ind w:firstLine="709"/>
        <w:rPr>
          <w:strike/>
        </w:rPr>
      </w:pPr>
      <w:r w:rsidRPr="00521AB8">
        <w:rPr>
          <w:rFonts w:ascii="Calibri" w:hAnsi="Calibri"/>
          <w:strike/>
        </w:rPr>
        <w:t xml:space="preserve">§ 1º O relatório técnico de monitoramento e avaliação deverá considerar, dentre outros, o relatório de visita técnica </w:t>
      </w:r>
      <w:r w:rsidRPr="00521AB8">
        <w:rPr>
          <w:rFonts w:ascii="Calibri" w:hAnsi="Calibri"/>
          <w:i/>
          <w:iCs/>
          <w:strike/>
        </w:rPr>
        <w:t>in loco</w:t>
      </w:r>
      <w:r w:rsidRPr="00521AB8">
        <w:rPr>
          <w:rFonts w:ascii="Calibri" w:hAnsi="Calibri"/>
          <w:strike/>
        </w:rPr>
        <w:t xml:space="preserve"> eventualmente realizada durante a execução da parceria.</w:t>
      </w:r>
    </w:p>
    <w:p w:rsidR="00497A11" w:rsidRPr="00521AB8" w:rsidRDefault="000426DE">
      <w:pPr>
        <w:pStyle w:val="Corpodetexto2"/>
        <w:spacing w:line="360" w:lineRule="auto"/>
        <w:ind w:firstLine="709"/>
        <w:rPr>
          <w:strike/>
        </w:rPr>
      </w:pPr>
      <w:r w:rsidRPr="00521AB8">
        <w:rPr>
          <w:rFonts w:asciiTheme="minorHAnsi" w:hAnsiTheme="minorHAnsi"/>
          <w:strike/>
        </w:rPr>
        <w:t xml:space="preserve">§ 2º No prazo de até </w:t>
      </w:r>
      <w:r w:rsidRPr="00521AB8">
        <w:rPr>
          <w:rFonts w:asciiTheme="minorHAnsi" w:hAnsiTheme="minorHAnsi"/>
          <w:strike/>
          <w:color w:val="000000"/>
        </w:rPr>
        <w:t>10 (dez) dias</w:t>
      </w:r>
      <w:r w:rsidRPr="00521AB8">
        <w:rPr>
          <w:rFonts w:asciiTheme="minorHAnsi" w:hAnsiTheme="minorHAnsi"/>
          <w:strike/>
        </w:rPr>
        <w:t xml:space="preserve"> contados do recebimento da prestação de contas, o</w:t>
      </w:r>
      <w:r w:rsidRPr="00521AB8">
        <w:rPr>
          <w:rFonts w:ascii="Calibri" w:hAnsi="Calibri"/>
          <w:strike/>
        </w:rPr>
        <w:t xml:space="preserve"> relatório técnico de monitoramento e avaliação </w:t>
      </w:r>
      <w:r w:rsidRPr="00521AB8">
        <w:rPr>
          <w:rFonts w:asciiTheme="minorHAnsi" w:hAnsiTheme="minorHAnsi"/>
          <w:strike/>
        </w:rPr>
        <w:t>será</w:t>
      </w:r>
      <w:r w:rsidRPr="00521AB8">
        <w:rPr>
          <w:rFonts w:ascii="Calibri" w:hAnsi="Calibri"/>
          <w:strike/>
        </w:rPr>
        <w:t xml:space="preserve"> </w:t>
      </w:r>
      <w:r w:rsidRPr="00521AB8">
        <w:rPr>
          <w:rFonts w:asciiTheme="minorHAnsi" w:hAnsiTheme="minorHAnsi"/>
          <w:strike/>
        </w:rPr>
        <w:t>encaminhado</w:t>
      </w:r>
      <w:r w:rsidRPr="00521AB8">
        <w:rPr>
          <w:rFonts w:ascii="Calibri" w:hAnsi="Calibri"/>
          <w:strike/>
        </w:rPr>
        <w:t xml:space="preserve"> para homologação da comissão de monitoramento e avaliação.</w:t>
      </w:r>
    </w:p>
    <w:p w:rsidR="00497A11" w:rsidRPr="00521AB8" w:rsidRDefault="000426DE">
      <w:pPr>
        <w:pStyle w:val="Corpodetexto2"/>
        <w:spacing w:line="360" w:lineRule="auto"/>
        <w:ind w:firstLine="709"/>
        <w:rPr>
          <w:strike/>
        </w:rPr>
      </w:pPr>
      <w:r w:rsidRPr="00521AB8">
        <w:rPr>
          <w:rFonts w:ascii="Calibri" w:hAnsi="Calibri"/>
          <w:strike/>
        </w:rPr>
        <w:t>§ 3º Excepcionalmente, e por motivo justificado, poderá a comissão de monitoramento e avaliação assumir a competência pela emissão do relatório técnico de monitoramento e avaliação.</w:t>
      </w:r>
    </w:p>
    <w:p w:rsidR="00497A11" w:rsidRPr="00521AB8" w:rsidRDefault="00497A11">
      <w:pPr>
        <w:pStyle w:val="Corpodetexto2"/>
        <w:spacing w:line="360" w:lineRule="auto"/>
        <w:ind w:firstLine="709"/>
        <w:rPr>
          <w:rFonts w:ascii="Calibri" w:hAnsi="Calibri"/>
          <w:strike/>
        </w:rPr>
      </w:pPr>
    </w:p>
    <w:p w:rsidR="00497A11" w:rsidRPr="00521AB8" w:rsidRDefault="00497A11">
      <w:pPr>
        <w:pStyle w:val="Corpodetexto2"/>
        <w:spacing w:line="360" w:lineRule="auto"/>
        <w:ind w:firstLine="709"/>
        <w:rPr>
          <w:rFonts w:ascii="Calibri" w:hAnsi="Calibri"/>
          <w:strike/>
        </w:rPr>
      </w:pPr>
    </w:p>
    <w:p w:rsidR="00497A11" w:rsidRPr="00521AB8" w:rsidRDefault="00497A11">
      <w:pPr>
        <w:pStyle w:val="Corpodetexto2"/>
        <w:spacing w:line="360" w:lineRule="auto"/>
        <w:ind w:firstLine="709"/>
        <w:rPr>
          <w:rFonts w:ascii="Calibri" w:hAnsi="Calibri"/>
          <w:strike/>
        </w:rPr>
      </w:pPr>
    </w:p>
    <w:p w:rsidR="00497A11" w:rsidRPr="00521AB8" w:rsidRDefault="000426DE">
      <w:pPr>
        <w:pStyle w:val="Corpodetexto2"/>
        <w:spacing w:line="360" w:lineRule="auto"/>
        <w:ind w:firstLine="709"/>
        <w:rPr>
          <w:rFonts w:ascii="Calibri" w:hAnsi="Calibri"/>
          <w:strike/>
        </w:rPr>
      </w:pPr>
      <w:r w:rsidRPr="00521AB8">
        <w:rPr>
          <w:rFonts w:ascii="Calibri" w:hAnsi="Calibri"/>
          <w:strike/>
        </w:rPr>
        <w:t>Art. 6º A comissão de monitoramento e avaliação será composta por 3 (três) membros sendo assegurada a participação de pelo menos 1 (um) servidor ocupante de cargo efetivo.</w:t>
      </w:r>
    </w:p>
    <w:p w:rsidR="00497A11" w:rsidRPr="00521AB8" w:rsidRDefault="000426DE">
      <w:pPr>
        <w:pStyle w:val="Corpodetexto2"/>
        <w:spacing w:line="360" w:lineRule="auto"/>
        <w:ind w:firstLine="709"/>
        <w:rPr>
          <w:strike/>
        </w:rPr>
      </w:pPr>
      <w:r w:rsidRPr="00521AB8">
        <w:rPr>
          <w:rFonts w:asciiTheme="minorHAnsi" w:hAnsiTheme="minorHAnsi"/>
          <w:strike/>
        </w:rPr>
        <w:t>§</w:t>
      </w:r>
      <w:r w:rsidRPr="00521AB8">
        <w:rPr>
          <w:rFonts w:ascii="Calibri" w:hAnsi="Calibri"/>
          <w:strike/>
        </w:rPr>
        <w:t xml:space="preserve"> 1º A comissão de monitoramento e avaliação, no prazo de até 5 (</w:t>
      </w:r>
      <w:r w:rsidRPr="00521AB8">
        <w:rPr>
          <w:rFonts w:asciiTheme="minorHAnsi" w:hAnsiTheme="minorHAnsi"/>
          <w:strike/>
          <w:color w:val="000000"/>
        </w:rPr>
        <w:t>cinco</w:t>
      </w:r>
      <w:r w:rsidRPr="00521AB8">
        <w:rPr>
          <w:rFonts w:ascii="Calibri" w:hAnsi="Calibri"/>
          <w:strike/>
        </w:rPr>
        <w:t>) dias contados do recebimento do relatório técnico de monitoramento e avaliação conforme § 2º do art. 5º, homologará o mesmo e o encaminhará ao gestor da parceria.</w:t>
      </w:r>
    </w:p>
    <w:p w:rsidR="00497A11" w:rsidRPr="00521AB8" w:rsidRDefault="000426DE">
      <w:pPr>
        <w:pStyle w:val="Corpodetexto2"/>
        <w:spacing w:line="360" w:lineRule="auto"/>
        <w:ind w:firstLine="709"/>
        <w:rPr>
          <w:strike/>
        </w:rPr>
      </w:pPr>
      <w:r w:rsidRPr="00521AB8">
        <w:rPr>
          <w:rFonts w:ascii="Calibri" w:hAnsi="Calibri"/>
          <w:strike/>
        </w:rPr>
        <w:t>§ 2º Em caso de não homologação, a comissão de monitoramento e avaliação devolverá o relatório ao servidor responsável pela sua emissão, conforme art. 5º, para que, dentro do prazo de 5 (cinco) dias de seu recebimento, sejam realizadas as correções apontadas.</w:t>
      </w:r>
    </w:p>
    <w:p w:rsidR="00497A11" w:rsidRPr="00521AB8" w:rsidRDefault="000426DE">
      <w:pPr>
        <w:pStyle w:val="Corpodetexto2"/>
        <w:spacing w:line="360" w:lineRule="auto"/>
        <w:ind w:firstLine="709"/>
        <w:rPr>
          <w:strike/>
        </w:rPr>
      </w:pPr>
      <w:r w:rsidRPr="00521AB8">
        <w:rPr>
          <w:rFonts w:asciiTheme="minorHAnsi" w:hAnsiTheme="minorHAnsi" w:cstheme="minorBidi"/>
          <w:strike/>
        </w:rPr>
        <w:t xml:space="preserve">§ 3º Sanados os apontamentos, o relatório retornará à comissão de monitoramento e avaliação que, </w:t>
      </w:r>
      <w:r w:rsidRPr="00521AB8">
        <w:rPr>
          <w:rFonts w:asciiTheme="minorHAnsi" w:hAnsiTheme="minorHAnsi"/>
          <w:strike/>
          <w:color w:val="000000"/>
        </w:rPr>
        <w:t>dentro do prazo de 5 (cinco) dias de seu recebimento, homologará o mesmo e dará continuidade a tramitação conforme § 1º do art. 6º.</w:t>
      </w:r>
      <w:r w:rsidRPr="00521AB8">
        <w:rPr>
          <w:rFonts w:ascii="Calibri" w:hAnsi="Calibri"/>
          <w:strike/>
        </w:rPr>
        <w:t xml:space="preserve"> </w:t>
      </w:r>
    </w:p>
    <w:p w:rsidR="00497A11" w:rsidRPr="00521AB8" w:rsidRDefault="00497A11">
      <w:pPr>
        <w:pStyle w:val="Corpodetexto2"/>
        <w:spacing w:line="360" w:lineRule="auto"/>
        <w:ind w:firstLine="709"/>
        <w:rPr>
          <w:rFonts w:ascii="Calibri" w:hAnsi="Calibri"/>
          <w:strike/>
        </w:rPr>
      </w:pPr>
    </w:p>
    <w:p w:rsidR="00497A11" w:rsidRPr="00521AB8" w:rsidRDefault="000426DE">
      <w:pPr>
        <w:pStyle w:val="Corpodetexto2"/>
        <w:spacing w:line="360" w:lineRule="auto"/>
        <w:ind w:firstLine="709"/>
        <w:rPr>
          <w:strike/>
        </w:rPr>
      </w:pPr>
      <w:r w:rsidRPr="00521AB8">
        <w:rPr>
          <w:rFonts w:ascii="Calibri" w:hAnsi="Calibri"/>
          <w:strike/>
        </w:rPr>
        <w:t>Art. 7º De posse do relatório técnico de monitoramento e avaliação homologado pela comissão de monitoramento e avaliação, o gestor da parceria, dentro do</w:t>
      </w:r>
      <w:r w:rsidRPr="00521AB8">
        <w:rPr>
          <w:rFonts w:asciiTheme="minorHAnsi" w:hAnsiTheme="minorHAnsi" w:cstheme="minorBidi"/>
          <w:strike/>
        </w:rPr>
        <w:t xml:space="preserve"> prazo de 10 (dez) di</w:t>
      </w:r>
      <w:r w:rsidRPr="00521AB8">
        <w:rPr>
          <w:rFonts w:ascii="Calibri" w:hAnsi="Calibri"/>
          <w:strike/>
        </w:rPr>
        <w:t xml:space="preserve">as contados do seu recebimento, emitirá parecer técnico  conclusivo de análise </w:t>
      </w:r>
      <w:r w:rsidRPr="00521AB8">
        <w:rPr>
          <w:rFonts w:asciiTheme="minorHAnsi" w:hAnsiTheme="minorHAnsi"/>
          <w:strike/>
        </w:rPr>
        <w:t>considerando a prestação de contas regular, regular com ressalvas ou irregular, conforme anexo V desta Instrução Normativa.</w:t>
      </w:r>
    </w:p>
    <w:p w:rsidR="00497A11" w:rsidRPr="00521AB8" w:rsidRDefault="000426DE">
      <w:pPr>
        <w:pStyle w:val="Corpodetexto2"/>
        <w:spacing w:line="360" w:lineRule="auto"/>
        <w:ind w:firstLine="709"/>
        <w:rPr>
          <w:strike/>
        </w:rPr>
      </w:pPr>
      <w:r w:rsidRPr="00521AB8">
        <w:rPr>
          <w:rFonts w:asciiTheme="minorHAnsi" w:hAnsiTheme="minorHAnsi"/>
          <w:strike/>
        </w:rPr>
        <w:t xml:space="preserve">§ 1º Em </w:t>
      </w:r>
      <w:r w:rsidRPr="00521AB8">
        <w:rPr>
          <w:rFonts w:asciiTheme="minorHAnsi" w:hAnsiTheme="minorHAnsi"/>
          <w:strike/>
          <w:color w:val="000000"/>
        </w:rPr>
        <w:t>até 3 (três) dias c</w:t>
      </w:r>
      <w:r w:rsidRPr="00521AB8">
        <w:rPr>
          <w:rFonts w:asciiTheme="minorHAnsi" w:hAnsiTheme="minorHAnsi"/>
          <w:strike/>
        </w:rPr>
        <w:t>ontados de seu recebimento, o gestor da parceria  encaminhará cópia do relatório técnico de monitoramento e avaliação para parecer do controle interno e análise do conselho, os quais deverão devolvê-lo ao gestor da parceria no</w:t>
      </w:r>
      <w:r w:rsidRPr="00521AB8">
        <w:rPr>
          <w:rFonts w:asciiTheme="minorHAnsi" w:hAnsiTheme="minorHAnsi"/>
          <w:strike/>
          <w:color w:val="000000"/>
        </w:rPr>
        <w:t xml:space="preserve"> prazo de 5 (cinco) dias con</w:t>
      </w:r>
      <w:r w:rsidRPr="00521AB8">
        <w:rPr>
          <w:rFonts w:asciiTheme="minorHAnsi" w:hAnsiTheme="minorHAnsi"/>
          <w:strike/>
        </w:rPr>
        <w:t>tados do seu recebimento.</w:t>
      </w:r>
    </w:p>
    <w:p w:rsidR="00497A11" w:rsidRPr="00521AB8" w:rsidRDefault="000426DE">
      <w:pPr>
        <w:pStyle w:val="Corpodetexto2"/>
        <w:spacing w:line="360" w:lineRule="auto"/>
        <w:ind w:firstLine="709"/>
        <w:rPr>
          <w:strike/>
        </w:rPr>
      </w:pPr>
      <w:r w:rsidRPr="00521AB8">
        <w:rPr>
          <w:rFonts w:asciiTheme="minorHAnsi" w:hAnsiTheme="minorHAnsi"/>
          <w:strike/>
        </w:rPr>
        <w:t>§ 2º É ato discricionário do gestor da parceria considerar ou não o parecer do controle interno e análise do conselho na emissão de seu parecer técnico conclusivo.</w:t>
      </w:r>
    </w:p>
    <w:p w:rsidR="00497A11" w:rsidRPr="00521AB8" w:rsidRDefault="000426DE">
      <w:pPr>
        <w:pStyle w:val="Corpodetexto2"/>
        <w:spacing w:line="360" w:lineRule="auto"/>
        <w:ind w:firstLine="709"/>
        <w:rPr>
          <w:strike/>
        </w:rPr>
      </w:pPr>
      <w:r w:rsidRPr="00521AB8">
        <w:rPr>
          <w:rFonts w:asciiTheme="minorHAnsi" w:hAnsiTheme="minorHAnsi"/>
          <w:strike/>
        </w:rPr>
        <w:t>§ 3º O gestor da parceria considerando a prestação de contas regular com ressalvas ou irregular convocará a organização da sociedade civil para que, dentro do prazo</w:t>
      </w:r>
      <w:r w:rsidRPr="00521AB8">
        <w:rPr>
          <w:rFonts w:asciiTheme="minorHAnsi" w:hAnsiTheme="minorHAnsi"/>
          <w:strike/>
          <w:color w:val="000000"/>
        </w:rPr>
        <w:t xml:space="preserve"> de 10 (dez) dias, </w:t>
      </w:r>
      <w:r w:rsidRPr="00521AB8">
        <w:rPr>
          <w:rFonts w:asciiTheme="minorHAnsi" w:hAnsiTheme="minorHAnsi"/>
          <w:strike/>
        </w:rPr>
        <w:t>prorrogáveis por igual período, faça as correções necessárias ou ressarcimento ao erário.</w:t>
      </w:r>
    </w:p>
    <w:p w:rsidR="00497A11" w:rsidRPr="00521AB8" w:rsidRDefault="00497A11">
      <w:pPr>
        <w:pStyle w:val="Corpodetexto2"/>
        <w:spacing w:line="360" w:lineRule="auto"/>
        <w:ind w:firstLine="709"/>
        <w:rPr>
          <w:rFonts w:asciiTheme="minorHAnsi" w:hAnsiTheme="minorHAnsi"/>
          <w:strike/>
        </w:rPr>
      </w:pPr>
    </w:p>
    <w:p w:rsidR="00497A11" w:rsidRPr="00521AB8" w:rsidRDefault="00497A11">
      <w:pPr>
        <w:pStyle w:val="Corpodetexto2"/>
        <w:spacing w:line="360" w:lineRule="auto"/>
        <w:ind w:firstLine="709"/>
        <w:rPr>
          <w:rFonts w:asciiTheme="minorHAnsi" w:hAnsiTheme="minorHAnsi"/>
          <w:strike/>
        </w:rPr>
      </w:pPr>
    </w:p>
    <w:p w:rsidR="00497A11" w:rsidRPr="00521AB8" w:rsidRDefault="000426DE">
      <w:pPr>
        <w:pStyle w:val="Corpodetexto2"/>
        <w:spacing w:line="360" w:lineRule="auto"/>
        <w:ind w:firstLine="709"/>
        <w:rPr>
          <w:strike/>
        </w:rPr>
      </w:pPr>
      <w:r w:rsidRPr="00521AB8">
        <w:rPr>
          <w:rFonts w:asciiTheme="minorHAnsi" w:hAnsiTheme="minorHAnsi"/>
          <w:strike/>
        </w:rPr>
        <w:t>§ 4º O gestor da parceria considerando a prestação de contas regular a encaminhará para manifestação conclusiva do administrador público, ficando dessa forma liberado o repasse da parcela seguinte.</w:t>
      </w:r>
    </w:p>
    <w:p w:rsidR="00497A11" w:rsidRPr="00521AB8" w:rsidRDefault="00497A11">
      <w:pPr>
        <w:pStyle w:val="Corpodetexto2"/>
        <w:spacing w:line="360" w:lineRule="auto"/>
        <w:ind w:firstLine="709"/>
        <w:rPr>
          <w:rFonts w:asciiTheme="minorHAnsi" w:hAnsiTheme="minorHAnsi"/>
          <w:strike/>
        </w:rPr>
      </w:pPr>
    </w:p>
    <w:p w:rsidR="00497A11" w:rsidRPr="00521AB8" w:rsidRDefault="000426DE">
      <w:pPr>
        <w:pStyle w:val="Corpodetexto2"/>
        <w:spacing w:line="360" w:lineRule="auto"/>
        <w:ind w:firstLine="709"/>
        <w:rPr>
          <w:strike/>
        </w:rPr>
      </w:pPr>
      <w:r w:rsidRPr="00521AB8">
        <w:rPr>
          <w:rFonts w:asciiTheme="minorHAnsi" w:hAnsiTheme="minorHAnsi"/>
          <w:strike/>
        </w:rPr>
        <w:t>Art. 8º O administrador público, na pessoa do prefeito ou terceiro designado para tal finalidade, dentro do prazo de 45 (quarenta e cinco) dias contados do recebimento do parecer técnico conclusivo de análise encaminhado pelo gestor da parceria conforme art. 7º, fará manifestação conclusiva pela aprovação, aprovação com ressalvas ou rejeição da prestação de contas.</w:t>
      </w:r>
    </w:p>
    <w:p w:rsidR="00497A11" w:rsidRPr="00521AB8" w:rsidRDefault="000426DE">
      <w:pPr>
        <w:pStyle w:val="Corpodetexto2"/>
        <w:spacing w:line="360" w:lineRule="auto"/>
        <w:ind w:firstLine="709"/>
        <w:rPr>
          <w:strike/>
        </w:rPr>
      </w:pPr>
      <w:r w:rsidRPr="00521AB8">
        <w:rPr>
          <w:rFonts w:asciiTheme="minorHAnsi" w:hAnsiTheme="minorHAnsi"/>
          <w:strike/>
        </w:rPr>
        <w:t>§ 1º Quando da manifestação pela aprovação da prestação de contas, a mesma será arquivada.</w:t>
      </w:r>
    </w:p>
    <w:p w:rsidR="00497A11" w:rsidRPr="00521AB8" w:rsidRDefault="000426DE">
      <w:pPr>
        <w:pStyle w:val="Corpodetexto2"/>
        <w:spacing w:line="360" w:lineRule="auto"/>
        <w:ind w:firstLine="709"/>
        <w:rPr>
          <w:strike/>
        </w:rPr>
      </w:pPr>
      <w:r w:rsidRPr="00521AB8">
        <w:rPr>
          <w:rFonts w:asciiTheme="minorHAnsi" w:hAnsiTheme="minorHAnsi"/>
          <w:strike/>
        </w:rPr>
        <w:t>§ 2º Quando da manifestação pela aprovação com ressalvas da prestação de contas, a organização da sociedade civil será orientada a proceder as correções para as próximas prestações de contas, sendo então arquivada.</w:t>
      </w:r>
    </w:p>
    <w:p w:rsidR="00497A11" w:rsidRPr="00521AB8" w:rsidRDefault="000426DE">
      <w:pPr>
        <w:pStyle w:val="Corpodetexto2"/>
        <w:spacing w:line="360" w:lineRule="auto"/>
        <w:ind w:firstLine="709"/>
        <w:rPr>
          <w:strike/>
        </w:rPr>
      </w:pPr>
      <w:r w:rsidRPr="00521AB8">
        <w:rPr>
          <w:rFonts w:asciiTheme="minorHAnsi" w:hAnsiTheme="minorHAnsi"/>
          <w:strike/>
        </w:rPr>
        <w:t>§ 3º Quando da manifestação pela rejeição da prestação de contas, será determinada imediata instauração de tomada de contas especial.</w:t>
      </w:r>
    </w:p>
    <w:p w:rsidR="00497A11" w:rsidRPr="00521AB8" w:rsidRDefault="00497A11">
      <w:pPr>
        <w:pStyle w:val="Corpodetexto2"/>
        <w:spacing w:line="360" w:lineRule="auto"/>
        <w:ind w:firstLine="709"/>
        <w:rPr>
          <w:rFonts w:ascii="Calibri" w:hAnsi="Calibri"/>
          <w:strike/>
        </w:rPr>
      </w:pPr>
    </w:p>
    <w:p w:rsidR="00497A11" w:rsidRPr="00521AB8" w:rsidRDefault="000426DE">
      <w:pPr>
        <w:pStyle w:val="Default"/>
        <w:spacing w:line="360" w:lineRule="auto"/>
        <w:jc w:val="center"/>
        <w:rPr>
          <w:strike/>
        </w:rPr>
      </w:pPr>
      <w:r w:rsidRPr="00521AB8">
        <w:rPr>
          <w:rFonts w:ascii="Calibri" w:hAnsi="Calibri"/>
          <w:strike/>
          <w:color w:val="C9211E"/>
        </w:rPr>
        <w:t xml:space="preserve"> </w:t>
      </w:r>
      <w:r w:rsidRPr="00521AB8">
        <w:rPr>
          <w:rFonts w:ascii="Calibri" w:hAnsi="Calibri"/>
          <w:strike/>
        </w:rPr>
        <w:t xml:space="preserve">III– </w:t>
      </w:r>
      <w:r w:rsidRPr="00521AB8">
        <w:rPr>
          <w:rFonts w:asciiTheme="minorHAnsi" w:eastAsia="Times New Roman" w:hAnsiTheme="minorHAnsi" w:cs="Arial"/>
          <w:strike/>
          <w:color w:val="auto"/>
          <w:lang w:eastAsia="pt-BR"/>
        </w:rPr>
        <w:t>DAS LIBERAÇÕES E APLICAÇÕES DOS RECURSOS</w:t>
      </w:r>
      <w:r w:rsidRPr="00521AB8">
        <w:rPr>
          <w:rFonts w:ascii="Calibri" w:hAnsi="Calibri"/>
          <w:strike/>
        </w:rPr>
        <w:t>.</w:t>
      </w:r>
    </w:p>
    <w:p w:rsidR="00497A11" w:rsidRPr="00521AB8" w:rsidRDefault="00497A11">
      <w:pPr>
        <w:pStyle w:val="Corpodetexto2"/>
        <w:spacing w:line="360" w:lineRule="auto"/>
        <w:ind w:firstLine="709"/>
        <w:rPr>
          <w:rFonts w:ascii="Calibri" w:hAnsi="Calibri"/>
          <w:strike/>
        </w:rPr>
      </w:pPr>
    </w:p>
    <w:p w:rsidR="00497A11" w:rsidRPr="00521AB8" w:rsidRDefault="000426DE">
      <w:pPr>
        <w:pStyle w:val="Corpodetexto2"/>
        <w:spacing w:line="360" w:lineRule="auto"/>
        <w:ind w:firstLine="709"/>
        <w:rPr>
          <w:rFonts w:ascii="Calibri" w:hAnsi="Calibri"/>
          <w:strike/>
        </w:rPr>
      </w:pPr>
      <w:r w:rsidRPr="00521AB8">
        <w:rPr>
          <w:rFonts w:ascii="Calibri" w:hAnsi="Calibri"/>
          <w:strike/>
        </w:rPr>
        <w:t>Art. 9º A liberação e aplicação dos recursos serão realizados de forma mensal, obedecendo o cronograma dos prazos conforme anexo II desta Instrução Normativa.</w:t>
      </w:r>
    </w:p>
    <w:p w:rsidR="00497A11" w:rsidRPr="00521AB8" w:rsidRDefault="00497A11">
      <w:pPr>
        <w:pStyle w:val="Corpodetexto2"/>
        <w:spacing w:line="360" w:lineRule="auto"/>
        <w:ind w:firstLine="709"/>
        <w:rPr>
          <w:rFonts w:ascii="Calibri" w:hAnsi="Calibri"/>
          <w:strike/>
        </w:rPr>
      </w:pPr>
    </w:p>
    <w:p w:rsidR="00497A11" w:rsidRPr="00521AB8" w:rsidRDefault="000426DE">
      <w:pPr>
        <w:pStyle w:val="Corpodetexto2"/>
        <w:spacing w:line="360" w:lineRule="auto"/>
        <w:ind w:firstLine="709"/>
        <w:rPr>
          <w:rFonts w:ascii="Calibri" w:hAnsi="Calibri"/>
          <w:strike/>
        </w:rPr>
      </w:pPr>
      <w:r w:rsidRPr="00521AB8">
        <w:rPr>
          <w:rFonts w:ascii="Calibri" w:hAnsi="Calibri"/>
          <w:strike/>
        </w:rPr>
        <w:t xml:space="preserve">Art. 10 </w:t>
      </w:r>
      <w:r w:rsidRPr="00521AB8">
        <w:rPr>
          <w:rFonts w:asciiTheme="minorHAnsi" w:hAnsiTheme="minorHAnsi"/>
          <w:strike/>
        </w:rPr>
        <w:t>A</w:t>
      </w:r>
      <w:r w:rsidRPr="00521AB8">
        <w:rPr>
          <w:rFonts w:ascii="Calibri" w:hAnsi="Calibri"/>
          <w:strike/>
        </w:rPr>
        <w:t xml:space="preserve"> organização da sociedade civil deverá aplicar os recursos recebidos dentro do prazo de 30 (trinta) dias a contar de seu recebimento.</w:t>
      </w:r>
    </w:p>
    <w:p w:rsidR="00497A11" w:rsidRPr="00521AB8" w:rsidRDefault="000426DE">
      <w:pPr>
        <w:pStyle w:val="Corpodetexto2"/>
        <w:spacing w:line="360" w:lineRule="auto"/>
        <w:ind w:firstLine="709"/>
        <w:rPr>
          <w:rFonts w:ascii="Calibri" w:hAnsi="Calibri"/>
          <w:strike/>
        </w:rPr>
      </w:pPr>
      <w:r w:rsidRPr="00521AB8">
        <w:rPr>
          <w:rFonts w:ascii="Calibri" w:hAnsi="Calibri"/>
          <w:strike/>
        </w:rPr>
        <w:t xml:space="preserve">Parágrafo único. As 3 (três) parcelas iniciais serão liberadas consecutivamente nos 3 (três) meses iniciais contados do início da parceria sendo que da quarta parcela em diante serão considerados os dispostos nos art. </w:t>
      </w:r>
      <w:r w:rsidRPr="00521AB8">
        <w:rPr>
          <w:rFonts w:asciiTheme="minorHAnsi" w:hAnsiTheme="minorHAnsi" w:cstheme="minorBidi"/>
          <w:strike/>
        </w:rPr>
        <w:t xml:space="preserve">12 e art. 13. </w:t>
      </w:r>
    </w:p>
    <w:p w:rsidR="00497A11" w:rsidRPr="00521AB8" w:rsidRDefault="00497A11">
      <w:pPr>
        <w:pStyle w:val="Corpodetexto2"/>
        <w:spacing w:line="360" w:lineRule="auto"/>
        <w:ind w:firstLine="709"/>
        <w:rPr>
          <w:rFonts w:ascii="Calibri" w:hAnsi="Calibri"/>
          <w:strike/>
        </w:rPr>
      </w:pPr>
    </w:p>
    <w:p w:rsidR="00497A11" w:rsidRPr="00521AB8" w:rsidRDefault="00497A11">
      <w:pPr>
        <w:pStyle w:val="Corpodetexto2"/>
        <w:spacing w:line="360" w:lineRule="auto"/>
        <w:ind w:firstLine="709"/>
        <w:rPr>
          <w:rFonts w:ascii="Calibri" w:hAnsi="Calibri"/>
          <w:strike/>
        </w:rPr>
      </w:pPr>
    </w:p>
    <w:p w:rsidR="00497A11" w:rsidRPr="00521AB8" w:rsidRDefault="00497A11">
      <w:pPr>
        <w:pStyle w:val="Corpodetexto2"/>
        <w:spacing w:line="360" w:lineRule="auto"/>
        <w:ind w:firstLine="709"/>
        <w:rPr>
          <w:rFonts w:ascii="Calibri" w:hAnsi="Calibri"/>
          <w:strike/>
        </w:rPr>
      </w:pPr>
    </w:p>
    <w:p w:rsidR="00497A11" w:rsidRPr="00521AB8" w:rsidRDefault="00497A11">
      <w:pPr>
        <w:pStyle w:val="Corpodetexto2"/>
        <w:spacing w:line="360" w:lineRule="auto"/>
        <w:ind w:firstLine="709"/>
        <w:rPr>
          <w:rFonts w:ascii="Calibri" w:hAnsi="Calibri"/>
          <w:strike/>
        </w:rPr>
      </w:pPr>
    </w:p>
    <w:p w:rsidR="00497A11" w:rsidRPr="00521AB8" w:rsidRDefault="000426DE">
      <w:pPr>
        <w:pStyle w:val="Corpodetexto2"/>
        <w:spacing w:line="360" w:lineRule="auto"/>
        <w:ind w:firstLine="709"/>
        <w:rPr>
          <w:rFonts w:ascii="Calibri" w:hAnsi="Calibri"/>
          <w:strike/>
        </w:rPr>
      </w:pPr>
      <w:r w:rsidRPr="00521AB8">
        <w:rPr>
          <w:rFonts w:ascii="Calibri" w:hAnsi="Calibri"/>
          <w:strike/>
        </w:rPr>
        <w:t>Art. 11 A finalização da análise da prestação de contas referente a primeira parcela, desconsiderando a manifestação conclusiva do administrador público, será concomitante à finalização da aplicação da terceira parcela.</w:t>
      </w:r>
    </w:p>
    <w:p w:rsidR="00497A11" w:rsidRPr="00521AB8" w:rsidRDefault="00497A11">
      <w:pPr>
        <w:pStyle w:val="Corpodetexto2"/>
        <w:spacing w:line="360" w:lineRule="auto"/>
        <w:ind w:firstLine="709"/>
        <w:rPr>
          <w:rFonts w:ascii="Calibri" w:hAnsi="Calibri"/>
          <w:strike/>
        </w:rPr>
      </w:pPr>
    </w:p>
    <w:p w:rsidR="00497A11" w:rsidRPr="00521AB8" w:rsidRDefault="000426DE">
      <w:pPr>
        <w:pStyle w:val="Corpodetexto2"/>
        <w:spacing w:line="360" w:lineRule="auto"/>
        <w:ind w:firstLine="709"/>
        <w:rPr>
          <w:rFonts w:ascii="Calibri" w:hAnsi="Calibri"/>
          <w:strike/>
        </w:rPr>
      </w:pPr>
      <w:r w:rsidRPr="00521AB8">
        <w:rPr>
          <w:rFonts w:asciiTheme="minorHAnsi" w:hAnsiTheme="minorHAnsi"/>
          <w:strike/>
        </w:rPr>
        <w:t xml:space="preserve">Art. 12 </w:t>
      </w:r>
      <w:r w:rsidRPr="00521AB8">
        <w:rPr>
          <w:rFonts w:ascii="Calibri" w:hAnsi="Calibri"/>
          <w:strike/>
        </w:rPr>
        <w:t xml:space="preserve">A liberação da quarta parcela será conjugada </w:t>
      </w:r>
      <w:r w:rsidRPr="00521AB8">
        <w:rPr>
          <w:rFonts w:asciiTheme="minorHAnsi" w:hAnsiTheme="minorHAnsi"/>
          <w:strike/>
        </w:rPr>
        <w:t>entre</w:t>
      </w:r>
      <w:r w:rsidRPr="00521AB8">
        <w:rPr>
          <w:rFonts w:ascii="Calibri" w:hAnsi="Calibri"/>
          <w:strike/>
        </w:rPr>
        <w:t xml:space="preserve"> o término do período de aplicação da terceira parcela e a finalização da análise da prestação de contas da primeira parcela, desconsiderando a manifestação conclusiva do administrador público. </w:t>
      </w:r>
    </w:p>
    <w:p w:rsidR="00497A11" w:rsidRPr="00521AB8" w:rsidRDefault="00497A11">
      <w:pPr>
        <w:pStyle w:val="Corpodetexto2"/>
        <w:spacing w:line="360" w:lineRule="auto"/>
        <w:ind w:firstLine="709"/>
        <w:rPr>
          <w:rFonts w:ascii="Calibri" w:hAnsi="Calibri"/>
          <w:strike/>
        </w:rPr>
      </w:pPr>
    </w:p>
    <w:p w:rsidR="00497A11" w:rsidRPr="00521AB8" w:rsidRDefault="000426DE">
      <w:pPr>
        <w:pStyle w:val="Corpodetexto2"/>
        <w:spacing w:line="360" w:lineRule="auto"/>
        <w:ind w:firstLine="709"/>
        <w:rPr>
          <w:rFonts w:ascii="Calibri" w:hAnsi="Calibri"/>
          <w:strike/>
        </w:rPr>
      </w:pPr>
      <w:r w:rsidRPr="00521AB8">
        <w:rPr>
          <w:rFonts w:ascii="Calibri" w:hAnsi="Calibri"/>
          <w:strike/>
        </w:rPr>
        <w:t xml:space="preserve">Art. 13 A liberação da quinta parcela será conjugada </w:t>
      </w:r>
      <w:r w:rsidRPr="00521AB8">
        <w:rPr>
          <w:rFonts w:asciiTheme="minorHAnsi" w:hAnsiTheme="minorHAnsi"/>
          <w:strike/>
        </w:rPr>
        <w:t>entre</w:t>
      </w:r>
      <w:r w:rsidRPr="00521AB8">
        <w:rPr>
          <w:rFonts w:ascii="Calibri" w:hAnsi="Calibri"/>
          <w:strike/>
        </w:rPr>
        <w:t xml:space="preserve"> o término do período de aplicação da quarta parcela e a finalização da análise da prestação de contas da </w:t>
      </w:r>
      <w:r w:rsidRPr="00521AB8">
        <w:rPr>
          <w:rFonts w:asciiTheme="minorHAnsi" w:hAnsiTheme="minorHAnsi"/>
          <w:strike/>
        </w:rPr>
        <w:t>segunda</w:t>
      </w:r>
      <w:r w:rsidRPr="00521AB8">
        <w:rPr>
          <w:rFonts w:ascii="Calibri" w:hAnsi="Calibri"/>
          <w:strike/>
        </w:rPr>
        <w:t xml:space="preserve"> parcela, desconsiderando a manifestação conclusiva do administrador público, e assim sucessivamente até a última parcela.</w:t>
      </w:r>
    </w:p>
    <w:p w:rsidR="00497A11" w:rsidRPr="00521AB8" w:rsidRDefault="00497A11">
      <w:pPr>
        <w:pStyle w:val="Corpodetexto2"/>
        <w:spacing w:line="360" w:lineRule="auto"/>
        <w:ind w:firstLine="709"/>
        <w:rPr>
          <w:rFonts w:ascii="Calibri" w:hAnsi="Calibri"/>
          <w:strike/>
        </w:rPr>
      </w:pPr>
    </w:p>
    <w:p w:rsidR="00497A11" w:rsidRPr="00521AB8" w:rsidRDefault="000426DE">
      <w:pPr>
        <w:pStyle w:val="Corpodetexto2"/>
        <w:spacing w:line="360" w:lineRule="auto"/>
        <w:ind w:firstLine="709"/>
        <w:rPr>
          <w:rFonts w:ascii="Calibri" w:hAnsi="Calibri"/>
          <w:strike/>
        </w:rPr>
      </w:pPr>
      <w:r w:rsidRPr="00521AB8">
        <w:rPr>
          <w:rFonts w:ascii="Calibri" w:hAnsi="Calibri"/>
          <w:strike/>
        </w:rPr>
        <w:t>Art. 14 Situações omissas nesta Instrução Normativa seguirá o disposto na Lei 13.019/2014.</w:t>
      </w:r>
    </w:p>
    <w:p w:rsidR="00497A11" w:rsidRPr="00521AB8" w:rsidRDefault="00497A11">
      <w:pPr>
        <w:pStyle w:val="Corpodetexto2"/>
        <w:spacing w:line="360" w:lineRule="auto"/>
        <w:ind w:firstLine="709"/>
        <w:rPr>
          <w:rFonts w:ascii="Calibri" w:hAnsi="Calibri"/>
          <w:strike/>
        </w:rPr>
      </w:pPr>
    </w:p>
    <w:p w:rsidR="00497A11" w:rsidRPr="00521AB8" w:rsidRDefault="000426DE">
      <w:pPr>
        <w:pStyle w:val="Corpodetexto2"/>
        <w:spacing w:line="360" w:lineRule="auto"/>
        <w:ind w:firstLine="709"/>
        <w:rPr>
          <w:rFonts w:ascii="Calibri" w:hAnsi="Calibri"/>
          <w:strike/>
        </w:rPr>
      </w:pPr>
      <w:r w:rsidRPr="00521AB8">
        <w:rPr>
          <w:rFonts w:ascii="Calibri" w:hAnsi="Calibri" w:cs="Times New Roman"/>
          <w:strike/>
        </w:rPr>
        <w:t>Art. 15 Esta Instrução Normativa entra em vigor na data de sua publicação.</w:t>
      </w:r>
    </w:p>
    <w:p w:rsidR="00497A11" w:rsidRPr="00521AB8" w:rsidRDefault="00497A11">
      <w:pPr>
        <w:pStyle w:val="Recuodecorpodetexto2"/>
        <w:spacing w:line="360" w:lineRule="auto"/>
        <w:rPr>
          <w:rFonts w:ascii="Calibri" w:hAnsi="Calibri" w:cs="Times New Roman"/>
          <w:strike/>
        </w:rPr>
      </w:pPr>
    </w:p>
    <w:p w:rsidR="00497A11" w:rsidRPr="00521AB8" w:rsidRDefault="000426DE">
      <w:pPr>
        <w:pStyle w:val="Recuodecorpodetexto2"/>
        <w:spacing w:line="360" w:lineRule="auto"/>
        <w:ind w:firstLine="0"/>
        <w:rPr>
          <w:rFonts w:ascii="Calibri" w:hAnsi="Calibri"/>
          <w:strike/>
        </w:rPr>
      </w:pPr>
      <w:r w:rsidRPr="00521AB8">
        <w:rPr>
          <w:rFonts w:ascii="Calibri" w:hAnsi="Calibri" w:cs="Times New Roman"/>
          <w:strike/>
        </w:rPr>
        <w:t xml:space="preserve">Taió, 14 de dezembro de 2020. </w:t>
      </w:r>
    </w:p>
    <w:p w:rsidR="00497A11" w:rsidRPr="00521AB8" w:rsidRDefault="00497A11">
      <w:pPr>
        <w:spacing w:after="0" w:line="360" w:lineRule="auto"/>
        <w:jc w:val="center"/>
        <w:rPr>
          <w:rFonts w:cstheme="minorHAnsi"/>
          <w:bCs/>
          <w:strike/>
          <w:sz w:val="24"/>
          <w:szCs w:val="24"/>
        </w:rPr>
      </w:pPr>
    </w:p>
    <w:p w:rsidR="00497A11" w:rsidRPr="00521AB8" w:rsidRDefault="00497A11">
      <w:pPr>
        <w:spacing w:after="0" w:line="360" w:lineRule="auto"/>
        <w:jc w:val="center"/>
        <w:rPr>
          <w:rFonts w:cstheme="minorHAnsi"/>
          <w:bCs/>
          <w:strike/>
          <w:sz w:val="24"/>
          <w:szCs w:val="24"/>
        </w:rPr>
      </w:pPr>
    </w:p>
    <w:p w:rsidR="00497A11" w:rsidRPr="00521AB8" w:rsidRDefault="000426DE">
      <w:pPr>
        <w:spacing w:after="0" w:line="360" w:lineRule="auto"/>
        <w:jc w:val="center"/>
        <w:rPr>
          <w:strike/>
        </w:rPr>
      </w:pPr>
      <w:r w:rsidRPr="00521AB8">
        <w:rPr>
          <w:rFonts w:cstheme="minorHAnsi"/>
          <w:bCs/>
          <w:strike/>
          <w:sz w:val="24"/>
          <w:szCs w:val="24"/>
        </w:rPr>
        <w:t>Orli José Machado</w:t>
      </w:r>
      <w:r w:rsidRPr="00521AB8">
        <w:rPr>
          <w:rFonts w:cstheme="minorHAnsi"/>
          <w:bCs/>
          <w:strike/>
          <w:sz w:val="24"/>
          <w:szCs w:val="24"/>
        </w:rPr>
        <w:tab/>
      </w:r>
      <w:r w:rsidRPr="00521AB8">
        <w:rPr>
          <w:rFonts w:cstheme="minorHAnsi"/>
          <w:bCs/>
          <w:strike/>
          <w:sz w:val="24"/>
          <w:szCs w:val="24"/>
        </w:rPr>
        <w:tab/>
        <w:t xml:space="preserve"> Elves Johny Schreiber</w:t>
      </w:r>
      <w:r w:rsidRPr="00521AB8">
        <w:rPr>
          <w:rFonts w:cstheme="minorHAnsi"/>
          <w:bCs/>
          <w:strike/>
          <w:sz w:val="24"/>
          <w:szCs w:val="24"/>
        </w:rPr>
        <w:tab/>
        <w:t xml:space="preserve">    Indianara Seman</w:t>
      </w:r>
    </w:p>
    <w:p w:rsidR="00497A11" w:rsidRPr="00521AB8" w:rsidRDefault="000426DE">
      <w:pPr>
        <w:spacing w:after="0" w:line="360" w:lineRule="auto"/>
        <w:jc w:val="center"/>
        <w:rPr>
          <w:strike/>
        </w:rPr>
      </w:pPr>
      <w:r w:rsidRPr="00521AB8">
        <w:rPr>
          <w:rFonts w:cstheme="minorHAnsi"/>
          <w:bCs/>
          <w:strike/>
          <w:sz w:val="24"/>
          <w:szCs w:val="24"/>
        </w:rPr>
        <w:t xml:space="preserve">   Controlador Interno</w:t>
      </w:r>
      <w:r w:rsidRPr="00521AB8">
        <w:rPr>
          <w:rFonts w:cstheme="minorHAnsi"/>
          <w:bCs/>
          <w:strike/>
          <w:sz w:val="24"/>
          <w:szCs w:val="24"/>
        </w:rPr>
        <w:tab/>
      </w:r>
      <w:r w:rsidRPr="00521AB8">
        <w:rPr>
          <w:rFonts w:cstheme="minorHAnsi"/>
          <w:bCs/>
          <w:strike/>
          <w:sz w:val="24"/>
          <w:szCs w:val="24"/>
        </w:rPr>
        <w:tab/>
        <w:t xml:space="preserve">     Membro do colegiado</w:t>
      </w:r>
      <w:r w:rsidRPr="00521AB8">
        <w:rPr>
          <w:rFonts w:cstheme="minorHAnsi"/>
          <w:bCs/>
          <w:strike/>
          <w:sz w:val="24"/>
          <w:szCs w:val="24"/>
        </w:rPr>
        <w:tab/>
        <w:t xml:space="preserve">     Membro do colegiado</w:t>
      </w:r>
    </w:p>
    <w:p w:rsidR="00497A11" w:rsidRPr="00521AB8" w:rsidRDefault="00497A11">
      <w:pPr>
        <w:spacing w:after="0" w:line="360" w:lineRule="auto"/>
        <w:jc w:val="center"/>
        <w:rPr>
          <w:rFonts w:ascii="Calibri" w:hAnsi="Calibri" w:cstheme="minorHAnsi"/>
          <w:bCs/>
          <w:strike/>
          <w:sz w:val="24"/>
          <w:szCs w:val="24"/>
        </w:rPr>
      </w:pPr>
    </w:p>
    <w:p w:rsidR="00497A11" w:rsidRPr="00521AB8" w:rsidRDefault="00497A11">
      <w:pPr>
        <w:spacing w:after="0" w:line="360" w:lineRule="auto"/>
        <w:jc w:val="right"/>
        <w:rPr>
          <w:rFonts w:cstheme="minorHAnsi"/>
          <w:bCs/>
          <w:strike/>
          <w:sz w:val="24"/>
          <w:szCs w:val="24"/>
        </w:rPr>
      </w:pPr>
    </w:p>
    <w:p w:rsidR="00295435" w:rsidRPr="00521AB8" w:rsidRDefault="000426DE">
      <w:pPr>
        <w:spacing w:after="0" w:line="360" w:lineRule="auto"/>
        <w:jc w:val="right"/>
        <w:rPr>
          <w:rFonts w:cstheme="minorHAnsi"/>
          <w:bCs/>
          <w:strike/>
          <w:sz w:val="24"/>
          <w:szCs w:val="24"/>
        </w:rPr>
        <w:sectPr w:rsidR="00295435" w:rsidRPr="00521AB8">
          <w:headerReference w:type="default" r:id="rId8"/>
          <w:footerReference w:type="default" r:id="rId9"/>
          <w:pgSz w:w="11906" w:h="16838"/>
          <w:pgMar w:top="1899" w:right="1701" w:bottom="1048" w:left="1701" w:header="708" w:footer="708" w:gutter="0"/>
          <w:cols w:space="720"/>
          <w:formProt w:val="0"/>
          <w:docGrid w:linePitch="360" w:charSpace="4096"/>
        </w:sectPr>
      </w:pPr>
      <w:r w:rsidRPr="00521AB8">
        <w:rPr>
          <w:rFonts w:cstheme="minorHAnsi"/>
          <w:bCs/>
          <w:strike/>
          <w:sz w:val="24"/>
          <w:szCs w:val="24"/>
        </w:rPr>
        <w:t>Rubia Marlene Fusinato Duarte</w:t>
      </w:r>
      <w:r w:rsidRPr="00521AB8">
        <w:rPr>
          <w:rFonts w:cstheme="minorHAnsi"/>
          <w:bCs/>
          <w:strike/>
          <w:sz w:val="24"/>
          <w:szCs w:val="24"/>
        </w:rPr>
        <w:tab/>
        <w:t xml:space="preserve">   Vanessa Manchein</w:t>
      </w:r>
      <w:r w:rsidRPr="00521AB8">
        <w:rPr>
          <w:rFonts w:cstheme="minorHAnsi"/>
          <w:bCs/>
          <w:strike/>
          <w:sz w:val="24"/>
          <w:szCs w:val="24"/>
        </w:rPr>
        <w:tab/>
        <w:t xml:space="preserve">        Kaila Cristina Wolsteiner                                                                                 Membro do colegiado                   Membro do colegiado           Membro do colegiado</w:t>
      </w:r>
    </w:p>
    <w:p w:rsidR="00497A11" w:rsidRPr="00521AB8" w:rsidRDefault="00497A11">
      <w:pPr>
        <w:spacing w:after="0" w:line="360" w:lineRule="auto"/>
        <w:jc w:val="right"/>
        <w:rPr>
          <w:strike/>
        </w:rPr>
      </w:pPr>
    </w:p>
    <w:p w:rsidR="00497A11" w:rsidRPr="00521AB8" w:rsidRDefault="00295435">
      <w:pPr>
        <w:spacing w:after="0" w:line="360" w:lineRule="auto"/>
        <w:jc w:val="right"/>
        <w:rPr>
          <w:rFonts w:ascii="Calibri" w:hAnsi="Calibri" w:cstheme="minorHAnsi"/>
          <w:bCs/>
          <w:strike/>
          <w:sz w:val="24"/>
          <w:szCs w:val="24"/>
        </w:rPr>
      </w:pPr>
      <w:r w:rsidRPr="00521AB8">
        <w:rPr>
          <w:rFonts w:ascii="Calibri" w:hAnsi="Calibri"/>
          <w:strike/>
          <w:noProof/>
          <w:sz w:val="24"/>
          <w:szCs w:val="24"/>
          <w:lang w:eastAsia="pt-BR"/>
        </w:rPr>
        <w:drawing>
          <wp:anchor distT="0" distB="0" distL="114300" distR="114300" simplePos="0" relativeHeight="251657216" behindDoc="0" locked="0" layoutInCell="1" allowOverlap="1">
            <wp:simplePos x="0" y="0"/>
            <wp:positionH relativeFrom="column">
              <wp:posOffset>916940</wp:posOffset>
            </wp:positionH>
            <wp:positionV relativeFrom="paragraph">
              <wp:posOffset>13335</wp:posOffset>
            </wp:positionV>
            <wp:extent cx="7546975" cy="52705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6975" cy="527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A11" w:rsidRPr="00521AB8" w:rsidRDefault="00497A11">
      <w:pPr>
        <w:spacing w:after="0" w:line="360" w:lineRule="auto"/>
        <w:rPr>
          <w:rFonts w:ascii="Calibri" w:hAnsi="Calibri" w:cstheme="minorHAnsi"/>
          <w:bCs/>
          <w:strike/>
          <w:sz w:val="24"/>
          <w:szCs w:val="24"/>
        </w:rPr>
      </w:pPr>
    </w:p>
    <w:p w:rsidR="00497A11" w:rsidRPr="00521AB8" w:rsidRDefault="00497A11">
      <w:pPr>
        <w:spacing w:after="0" w:line="360" w:lineRule="auto"/>
        <w:jc w:val="center"/>
        <w:rPr>
          <w:rFonts w:ascii="Calibri" w:hAnsi="Calibri"/>
          <w:strike/>
          <w:sz w:val="24"/>
          <w:szCs w:val="24"/>
        </w:rPr>
      </w:pPr>
    </w:p>
    <w:p w:rsidR="0022502E" w:rsidRPr="00521AB8" w:rsidRDefault="0022502E">
      <w:pPr>
        <w:spacing w:after="0" w:line="360" w:lineRule="auto"/>
        <w:jc w:val="center"/>
        <w:rPr>
          <w:rFonts w:ascii="Calibri" w:hAnsi="Calibri"/>
          <w:strike/>
          <w:sz w:val="24"/>
          <w:szCs w:val="24"/>
        </w:rPr>
      </w:pPr>
    </w:p>
    <w:p w:rsidR="0022502E" w:rsidRPr="00521AB8" w:rsidRDefault="0022502E">
      <w:pPr>
        <w:spacing w:after="0" w:line="360" w:lineRule="auto"/>
        <w:jc w:val="center"/>
        <w:rPr>
          <w:rFonts w:ascii="Calibri" w:hAnsi="Calibri"/>
          <w:strike/>
          <w:sz w:val="24"/>
          <w:szCs w:val="24"/>
        </w:rPr>
      </w:pPr>
    </w:p>
    <w:p w:rsidR="0022502E" w:rsidRPr="00521AB8" w:rsidRDefault="0022502E">
      <w:pPr>
        <w:spacing w:after="0" w:line="360" w:lineRule="auto"/>
        <w:jc w:val="center"/>
        <w:rPr>
          <w:rFonts w:ascii="Calibri" w:hAnsi="Calibri"/>
          <w:strike/>
          <w:sz w:val="24"/>
          <w:szCs w:val="24"/>
        </w:rPr>
      </w:pPr>
    </w:p>
    <w:p w:rsidR="0022502E" w:rsidRPr="00521AB8" w:rsidRDefault="0022502E">
      <w:pPr>
        <w:spacing w:after="0" w:line="360" w:lineRule="auto"/>
        <w:jc w:val="center"/>
        <w:rPr>
          <w:rFonts w:ascii="Calibri" w:hAnsi="Calibri"/>
          <w:strike/>
          <w:sz w:val="24"/>
          <w:szCs w:val="24"/>
        </w:rPr>
      </w:pPr>
    </w:p>
    <w:p w:rsidR="0022502E" w:rsidRPr="00521AB8" w:rsidRDefault="0022502E">
      <w:pPr>
        <w:spacing w:after="0" w:line="360" w:lineRule="auto"/>
        <w:jc w:val="center"/>
        <w:rPr>
          <w:rFonts w:ascii="Calibri" w:hAnsi="Calibri"/>
          <w:strike/>
          <w:sz w:val="24"/>
          <w:szCs w:val="24"/>
        </w:rPr>
      </w:pPr>
    </w:p>
    <w:p w:rsidR="0022502E" w:rsidRPr="00521AB8" w:rsidRDefault="0022502E">
      <w:pPr>
        <w:spacing w:after="0" w:line="360" w:lineRule="auto"/>
        <w:jc w:val="center"/>
        <w:rPr>
          <w:rFonts w:ascii="Calibri" w:hAnsi="Calibri"/>
          <w:strike/>
          <w:sz w:val="24"/>
          <w:szCs w:val="24"/>
        </w:rPr>
      </w:pPr>
    </w:p>
    <w:p w:rsidR="0022502E" w:rsidRPr="00521AB8" w:rsidRDefault="0022502E">
      <w:pPr>
        <w:spacing w:after="0" w:line="360" w:lineRule="auto"/>
        <w:jc w:val="center"/>
        <w:rPr>
          <w:rFonts w:ascii="Calibri" w:hAnsi="Calibri"/>
          <w:strike/>
          <w:sz w:val="24"/>
          <w:szCs w:val="24"/>
        </w:rPr>
      </w:pPr>
    </w:p>
    <w:p w:rsidR="0022502E" w:rsidRPr="00521AB8" w:rsidRDefault="0022502E">
      <w:pPr>
        <w:spacing w:after="0" w:line="360" w:lineRule="auto"/>
        <w:jc w:val="center"/>
        <w:rPr>
          <w:rFonts w:ascii="Calibri" w:hAnsi="Calibri"/>
          <w:strike/>
          <w:sz w:val="24"/>
          <w:szCs w:val="24"/>
        </w:rPr>
      </w:pPr>
    </w:p>
    <w:p w:rsidR="0022502E" w:rsidRPr="00521AB8" w:rsidRDefault="0022502E">
      <w:pPr>
        <w:spacing w:after="0" w:line="360" w:lineRule="auto"/>
        <w:jc w:val="center"/>
        <w:rPr>
          <w:rFonts w:ascii="Calibri" w:hAnsi="Calibri"/>
          <w:strike/>
          <w:sz w:val="24"/>
          <w:szCs w:val="24"/>
        </w:rPr>
      </w:pPr>
    </w:p>
    <w:p w:rsidR="0022502E" w:rsidRPr="00521AB8" w:rsidRDefault="0022502E">
      <w:pPr>
        <w:spacing w:after="0" w:line="360" w:lineRule="auto"/>
        <w:jc w:val="center"/>
        <w:rPr>
          <w:rFonts w:ascii="Calibri" w:hAnsi="Calibri"/>
          <w:strike/>
          <w:sz w:val="24"/>
          <w:szCs w:val="24"/>
        </w:rPr>
      </w:pPr>
    </w:p>
    <w:p w:rsidR="0022502E" w:rsidRPr="00521AB8" w:rsidRDefault="0022502E">
      <w:pPr>
        <w:spacing w:after="0" w:line="360" w:lineRule="auto"/>
        <w:jc w:val="center"/>
        <w:rPr>
          <w:rFonts w:ascii="Calibri" w:hAnsi="Calibri"/>
          <w:strike/>
          <w:sz w:val="24"/>
          <w:szCs w:val="24"/>
        </w:rPr>
      </w:pPr>
    </w:p>
    <w:p w:rsidR="0022502E" w:rsidRPr="00521AB8" w:rsidRDefault="0022502E">
      <w:pPr>
        <w:spacing w:after="0" w:line="360" w:lineRule="auto"/>
        <w:jc w:val="center"/>
        <w:rPr>
          <w:rFonts w:ascii="Calibri" w:hAnsi="Calibri"/>
          <w:strike/>
          <w:sz w:val="24"/>
          <w:szCs w:val="24"/>
        </w:rPr>
      </w:pPr>
    </w:p>
    <w:p w:rsidR="0022502E" w:rsidRPr="00521AB8" w:rsidRDefault="0022502E">
      <w:pPr>
        <w:spacing w:after="0" w:line="360" w:lineRule="auto"/>
        <w:jc w:val="center"/>
        <w:rPr>
          <w:rFonts w:ascii="Calibri" w:hAnsi="Calibri"/>
          <w:strike/>
          <w:sz w:val="24"/>
          <w:szCs w:val="24"/>
        </w:rPr>
      </w:pPr>
    </w:p>
    <w:p w:rsidR="0022502E" w:rsidRPr="00521AB8" w:rsidRDefault="0022502E">
      <w:pPr>
        <w:spacing w:after="0" w:line="360" w:lineRule="auto"/>
        <w:jc w:val="center"/>
        <w:rPr>
          <w:rFonts w:ascii="Calibri" w:hAnsi="Calibri"/>
          <w:strike/>
          <w:sz w:val="24"/>
          <w:szCs w:val="24"/>
        </w:rPr>
      </w:pPr>
    </w:p>
    <w:p w:rsidR="003366AA" w:rsidRPr="00521AB8" w:rsidRDefault="003366AA">
      <w:pPr>
        <w:spacing w:after="0" w:line="360" w:lineRule="auto"/>
        <w:jc w:val="center"/>
        <w:rPr>
          <w:rFonts w:ascii="Calibri" w:hAnsi="Calibri"/>
          <w:strike/>
          <w:sz w:val="24"/>
          <w:szCs w:val="24"/>
        </w:rPr>
        <w:sectPr w:rsidR="003366AA" w:rsidRPr="00521AB8" w:rsidSect="00295435">
          <w:pgSz w:w="16838" w:h="11906" w:orient="landscape"/>
          <w:pgMar w:top="1701" w:right="1899" w:bottom="1701" w:left="1048" w:header="708" w:footer="708" w:gutter="0"/>
          <w:cols w:space="720"/>
          <w:formProt w:val="0"/>
          <w:docGrid w:linePitch="360" w:charSpace="4096"/>
        </w:sectPr>
      </w:pPr>
    </w:p>
    <w:p w:rsidR="0022502E" w:rsidRPr="00521AB8" w:rsidRDefault="003366AA">
      <w:pPr>
        <w:spacing w:after="0" w:line="360" w:lineRule="auto"/>
        <w:jc w:val="center"/>
        <w:rPr>
          <w:rFonts w:ascii="Calibri" w:hAnsi="Calibri"/>
          <w:strike/>
          <w:sz w:val="24"/>
          <w:szCs w:val="24"/>
        </w:rPr>
        <w:sectPr w:rsidR="0022502E" w:rsidRPr="00521AB8" w:rsidSect="00295435">
          <w:pgSz w:w="16838" w:h="11906" w:orient="landscape"/>
          <w:pgMar w:top="1701" w:right="1899" w:bottom="1701" w:left="1048" w:header="708" w:footer="708" w:gutter="0"/>
          <w:cols w:space="720"/>
          <w:formProt w:val="0"/>
          <w:docGrid w:linePitch="360" w:charSpace="4096"/>
        </w:sectPr>
      </w:pPr>
      <w:r w:rsidRPr="00521AB8">
        <w:rPr>
          <w:rFonts w:ascii="Calibri" w:hAnsi="Calibri"/>
          <w:strike/>
          <w:noProof/>
          <w:sz w:val="24"/>
          <w:szCs w:val="24"/>
          <w:lang w:eastAsia="pt-BR"/>
        </w:rPr>
        <w:lastRenderedPageBreak/>
        <w:drawing>
          <wp:anchor distT="0" distB="0" distL="114300" distR="114300" simplePos="0" relativeHeight="251659264" behindDoc="0" locked="0" layoutInCell="1" allowOverlap="1">
            <wp:simplePos x="0" y="0"/>
            <wp:positionH relativeFrom="column">
              <wp:posOffset>-950742</wp:posOffset>
            </wp:positionH>
            <wp:positionV relativeFrom="paragraph">
              <wp:posOffset>535438</wp:posOffset>
            </wp:positionV>
            <wp:extent cx="8814435" cy="486981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14435" cy="486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02D" w:rsidRPr="00521AB8" w:rsidRDefault="0069302D" w:rsidP="0069302D">
      <w:pPr>
        <w:pStyle w:val="Standard"/>
        <w:jc w:val="center"/>
        <w:rPr>
          <w:rFonts w:ascii="Calibri" w:hAnsi="Calibri"/>
          <w:strike/>
        </w:rPr>
      </w:pPr>
      <w:r w:rsidRPr="00521AB8">
        <w:rPr>
          <w:rFonts w:ascii="Calibri" w:hAnsi="Calibri"/>
          <w:strike/>
        </w:rPr>
        <w:lastRenderedPageBreak/>
        <w:t>ANEXO III</w:t>
      </w:r>
    </w:p>
    <w:p w:rsidR="0069302D" w:rsidRPr="00521AB8" w:rsidRDefault="0069302D" w:rsidP="0069302D">
      <w:pPr>
        <w:pStyle w:val="Standard"/>
        <w:jc w:val="center"/>
        <w:rPr>
          <w:rFonts w:ascii="Calibri" w:hAnsi="Calibri"/>
          <w:strike/>
        </w:rPr>
      </w:pPr>
      <w:r w:rsidRPr="00521AB8">
        <w:rPr>
          <w:rFonts w:ascii="Calibri" w:hAnsi="Calibri"/>
          <w:strike/>
        </w:rPr>
        <w:t xml:space="preserve">RELATÓRIO DE VISITA TÉCNICA </w:t>
      </w:r>
      <w:r w:rsidRPr="00521AB8">
        <w:rPr>
          <w:rFonts w:ascii="Calibri" w:hAnsi="Calibri"/>
          <w:i/>
          <w:iCs/>
          <w:strike/>
        </w:rPr>
        <w:t>IN LOCO</w:t>
      </w:r>
    </w:p>
    <w:p w:rsidR="0069302D" w:rsidRPr="00521AB8" w:rsidRDefault="0069302D" w:rsidP="0069302D">
      <w:pPr>
        <w:pStyle w:val="Standard"/>
        <w:jc w:val="center"/>
        <w:rPr>
          <w:rFonts w:ascii="Calibri" w:hAnsi="Calibri"/>
          <w:i/>
          <w:iCs/>
          <w:strike/>
        </w:rPr>
      </w:pPr>
    </w:p>
    <w:p w:rsidR="0069302D" w:rsidRPr="00521AB8" w:rsidRDefault="0069302D" w:rsidP="0069302D">
      <w:pPr>
        <w:pStyle w:val="Standard"/>
        <w:jc w:val="center"/>
        <w:rPr>
          <w:rFonts w:ascii="Calibri" w:hAnsi="Calibri"/>
          <w:i/>
          <w:iCs/>
          <w:strike/>
        </w:rPr>
      </w:pPr>
    </w:p>
    <w:tbl>
      <w:tblPr>
        <w:tblW w:w="9587" w:type="dxa"/>
        <w:jc w:val="center"/>
        <w:tblLayout w:type="fixed"/>
        <w:tblCellMar>
          <w:left w:w="10" w:type="dxa"/>
          <w:right w:w="10" w:type="dxa"/>
        </w:tblCellMar>
        <w:tblLook w:val="0000" w:firstRow="0" w:lastRow="0" w:firstColumn="0" w:lastColumn="0" w:noHBand="0" w:noVBand="0"/>
      </w:tblPr>
      <w:tblGrid>
        <w:gridCol w:w="3157"/>
        <w:gridCol w:w="23"/>
        <w:gridCol w:w="3198"/>
        <w:gridCol w:w="3209"/>
      </w:tblGrid>
      <w:tr w:rsidR="0069302D" w:rsidRPr="00521AB8" w:rsidTr="0069302D">
        <w:trPr>
          <w:jc w:val="center"/>
        </w:trPr>
        <w:tc>
          <w:tcPr>
            <w:tcW w:w="31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strike/>
              </w:rPr>
            </w:pPr>
            <w:r w:rsidRPr="00521AB8">
              <w:rPr>
                <w:rFonts w:ascii="Calibri" w:hAnsi="Calibri"/>
                <w:strike/>
                <w:sz w:val="20"/>
                <w:szCs w:val="20"/>
              </w:rPr>
              <w:t>Relatório nº:</w:t>
            </w:r>
          </w:p>
          <w:p w:rsidR="0069302D" w:rsidRPr="00521AB8" w:rsidRDefault="0069302D" w:rsidP="00687B51">
            <w:pPr>
              <w:pStyle w:val="TableContents"/>
              <w:rPr>
                <w:rFonts w:ascii="Calibri" w:hAnsi="Calibri"/>
                <w:strike/>
                <w:sz w:val="20"/>
                <w:szCs w:val="20"/>
              </w:rPr>
            </w:pPr>
          </w:p>
        </w:tc>
        <w:tc>
          <w:tcPr>
            <w:tcW w:w="322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Processo nº:</w:t>
            </w:r>
          </w:p>
        </w:tc>
        <w:tc>
          <w:tcPr>
            <w:tcW w:w="32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Parceria nº:</w:t>
            </w:r>
          </w:p>
        </w:tc>
      </w:tr>
      <w:tr w:rsidR="0069302D" w:rsidRPr="00521AB8" w:rsidTr="0069302D">
        <w:trPr>
          <w:jc w:val="center"/>
        </w:trPr>
        <w:tc>
          <w:tcPr>
            <w:tcW w:w="958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Organização da Sociedade Civil:</w:t>
            </w:r>
          </w:p>
          <w:p w:rsidR="0069302D" w:rsidRPr="00521AB8" w:rsidRDefault="0069302D" w:rsidP="00687B51">
            <w:pPr>
              <w:pStyle w:val="TableContents"/>
              <w:rPr>
                <w:rFonts w:ascii="Calibri" w:hAnsi="Calibri"/>
                <w:strike/>
                <w:sz w:val="20"/>
                <w:szCs w:val="20"/>
              </w:rPr>
            </w:pPr>
          </w:p>
        </w:tc>
      </w:tr>
      <w:tr w:rsidR="0069302D" w:rsidRPr="00521AB8" w:rsidTr="0069302D">
        <w:trPr>
          <w:jc w:val="center"/>
        </w:trPr>
        <w:tc>
          <w:tcPr>
            <w:tcW w:w="3157" w:type="dxa"/>
            <w:tcBorders>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Parcela nº:</w:t>
            </w:r>
          </w:p>
          <w:p w:rsidR="0069302D" w:rsidRPr="00521AB8" w:rsidRDefault="0069302D" w:rsidP="00687B51">
            <w:pPr>
              <w:pStyle w:val="TableContents"/>
              <w:rPr>
                <w:rFonts w:ascii="Calibri" w:hAnsi="Calibri"/>
                <w:strike/>
                <w:sz w:val="20"/>
                <w:szCs w:val="20"/>
              </w:rPr>
            </w:pPr>
          </w:p>
        </w:tc>
        <w:tc>
          <w:tcPr>
            <w:tcW w:w="32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Standard"/>
              <w:rPr>
                <w:rFonts w:ascii="Calibri" w:hAnsi="Calibri"/>
                <w:strike/>
                <w:sz w:val="20"/>
                <w:szCs w:val="20"/>
              </w:rPr>
            </w:pPr>
            <w:r w:rsidRPr="00521AB8">
              <w:rPr>
                <w:rFonts w:ascii="Calibri" w:hAnsi="Calibri"/>
                <w:strike/>
                <w:sz w:val="20"/>
                <w:szCs w:val="20"/>
              </w:rPr>
              <w:t>Período referência da parcela:</w:t>
            </w:r>
          </w:p>
        </w:tc>
        <w:tc>
          <w:tcPr>
            <w:tcW w:w="32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strike/>
              </w:rPr>
            </w:pPr>
            <w:r w:rsidRPr="00521AB8">
              <w:rPr>
                <w:rFonts w:ascii="Calibri" w:hAnsi="Calibri"/>
                <w:strike/>
                <w:sz w:val="20"/>
                <w:szCs w:val="20"/>
              </w:rPr>
              <w:t>Data da visita:</w:t>
            </w:r>
          </w:p>
        </w:tc>
      </w:tr>
      <w:tr w:rsidR="0069302D" w:rsidRPr="00521AB8" w:rsidTr="0069302D">
        <w:trPr>
          <w:jc w:val="center"/>
        </w:trPr>
        <w:tc>
          <w:tcPr>
            <w:tcW w:w="958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Objetivo da visita:</w:t>
            </w:r>
          </w:p>
          <w:p w:rsidR="0069302D" w:rsidRPr="00521AB8" w:rsidRDefault="0069302D" w:rsidP="00687B51">
            <w:pPr>
              <w:pStyle w:val="TableContents"/>
              <w:rPr>
                <w:rFonts w:ascii="Calibri" w:hAnsi="Calibri"/>
                <w:i/>
                <w:iCs/>
                <w:strike/>
                <w:sz w:val="20"/>
                <w:szCs w:val="20"/>
              </w:rPr>
            </w:pPr>
            <w:r w:rsidRPr="00521AB8">
              <w:rPr>
                <w:rFonts w:ascii="Calibri" w:hAnsi="Calibri"/>
                <w:i/>
                <w:iCs/>
                <w:strike/>
                <w:sz w:val="20"/>
                <w:szCs w:val="20"/>
              </w:rPr>
              <w:t>(Descrever o que será verificado na visita, demonstrando sua essencialidade para verificação do cumprimento do objeto da parceria e do alcance das metas).</w:t>
            </w:r>
          </w:p>
          <w:p w:rsidR="0069302D" w:rsidRPr="00521AB8" w:rsidRDefault="0069302D" w:rsidP="00687B51">
            <w:pPr>
              <w:pStyle w:val="TableContents"/>
              <w:rPr>
                <w:rFonts w:ascii="Calibri" w:hAnsi="Calibri"/>
                <w:i/>
                <w:iCs/>
                <w:strike/>
                <w:sz w:val="20"/>
                <w:szCs w:val="20"/>
              </w:rPr>
            </w:pPr>
          </w:p>
        </w:tc>
      </w:tr>
      <w:tr w:rsidR="0069302D" w:rsidRPr="00521AB8" w:rsidTr="0069302D">
        <w:trPr>
          <w:jc w:val="center"/>
        </w:trPr>
        <w:tc>
          <w:tcPr>
            <w:tcW w:w="958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Relatório:</w:t>
            </w:r>
          </w:p>
          <w:p w:rsidR="0069302D" w:rsidRPr="00521AB8" w:rsidRDefault="0069302D" w:rsidP="00687B51">
            <w:pPr>
              <w:pStyle w:val="TableContents"/>
              <w:rPr>
                <w:rFonts w:ascii="Calibri" w:hAnsi="Calibri"/>
                <w:i/>
                <w:iCs/>
                <w:strike/>
                <w:sz w:val="20"/>
                <w:szCs w:val="20"/>
              </w:rPr>
            </w:pPr>
            <w:r w:rsidRPr="00521AB8">
              <w:rPr>
                <w:rFonts w:ascii="Calibri" w:hAnsi="Calibri"/>
                <w:i/>
                <w:iCs/>
                <w:strike/>
                <w:sz w:val="20"/>
                <w:szCs w:val="20"/>
              </w:rPr>
              <w:t>(Narrar o que foi verificado durante a visita técnica in loco, discriminando a situação da execução do projeto/atividade em conformidade com o que foi previsto no Plano de Trabalho. Relatar: o que foi visto; porque foi visto e como foi visto).</w:t>
            </w:r>
          </w:p>
          <w:p w:rsidR="0069302D" w:rsidRPr="00521AB8" w:rsidRDefault="0069302D" w:rsidP="00687B51">
            <w:pPr>
              <w:pStyle w:val="TableContents"/>
              <w:rPr>
                <w:rFonts w:ascii="Calibri" w:hAnsi="Calibri"/>
                <w:i/>
                <w:iCs/>
                <w:strike/>
                <w:sz w:val="20"/>
                <w:szCs w:val="20"/>
              </w:rPr>
            </w:pPr>
          </w:p>
        </w:tc>
      </w:tr>
      <w:tr w:rsidR="0069302D" w:rsidRPr="00521AB8" w:rsidTr="0069302D">
        <w:trPr>
          <w:jc w:val="center"/>
        </w:trPr>
        <w:tc>
          <w:tcPr>
            <w:tcW w:w="958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Conclusão:</w:t>
            </w:r>
          </w:p>
          <w:p w:rsidR="0069302D" w:rsidRPr="00521AB8" w:rsidRDefault="0069302D" w:rsidP="00687B51">
            <w:pPr>
              <w:pStyle w:val="TableContents"/>
              <w:rPr>
                <w:rFonts w:ascii="Calibri" w:hAnsi="Calibri"/>
                <w:i/>
                <w:iCs/>
                <w:strike/>
                <w:sz w:val="20"/>
                <w:szCs w:val="20"/>
              </w:rPr>
            </w:pPr>
            <w:r w:rsidRPr="00521AB8">
              <w:rPr>
                <w:rFonts w:ascii="Calibri" w:hAnsi="Calibri"/>
                <w:i/>
                <w:iCs/>
                <w:strike/>
                <w:sz w:val="20"/>
                <w:szCs w:val="20"/>
              </w:rPr>
              <w:t>(Fazer análise crítica (avaliação) da visita técnica, tendo em vistas os objetivos previstos no Plano de Trabalho).</w:t>
            </w:r>
          </w:p>
          <w:p w:rsidR="0069302D" w:rsidRPr="00521AB8" w:rsidRDefault="0069302D" w:rsidP="00687B51">
            <w:pPr>
              <w:pStyle w:val="TableContents"/>
              <w:rPr>
                <w:rFonts w:ascii="Calibri" w:hAnsi="Calibri"/>
                <w:i/>
                <w:iCs/>
                <w:strike/>
                <w:sz w:val="20"/>
                <w:szCs w:val="20"/>
              </w:rPr>
            </w:pPr>
          </w:p>
        </w:tc>
      </w:tr>
      <w:tr w:rsidR="0069302D" w:rsidRPr="00521AB8" w:rsidTr="0069302D">
        <w:trPr>
          <w:jc w:val="center"/>
        </w:trPr>
        <w:tc>
          <w:tcPr>
            <w:tcW w:w="958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Providências ou recomendações:</w:t>
            </w:r>
          </w:p>
          <w:p w:rsidR="0069302D" w:rsidRPr="00521AB8" w:rsidRDefault="0069302D" w:rsidP="00687B51">
            <w:pPr>
              <w:pStyle w:val="TableContents"/>
              <w:rPr>
                <w:rFonts w:ascii="Calibri" w:hAnsi="Calibri"/>
                <w:i/>
                <w:iCs/>
                <w:strike/>
                <w:sz w:val="20"/>
                <w:szCs w:val="20"/>
              </w:rPr>
            </w:pPr>
            <w:r w:rsidRPr="00521AB8">
              <w:rPr>
                <w:rFonts w:ascii="Calibri" w:hAnsi="Calibri"/>
                <w:i/>
                <w:iCs/>
                <w:strike/>
                <w:sz w:val="20"/>
                <w:szCs w:val="20"/>
              </w:rPr>
              <w:t>(Informar eventuais providências ou recomendações a serem adotadas pela OSC em decorrência da conclusão da visita).</w:t>
            </w:r>
          </w:p>
          <w:p w:rsidR="0069302D" w:rsidRPr="00521AB8" w:rsidRDefault="0069302D" w:rsidP="00687B51">
            <w:pPr>
              <w:pStyle w:val="TableContents"/>
              <w:rPr>
                <w:rFonts w:ascii="Calibri" w:hAnsi="Calibri"/>
                <w:i/>
                <w:iCs/>
                <w:strike/>
                <w:sz w:val="20"/>
                <w:szCs w:val="20"/>
              </w:rPr>
            </w:pPr>
          </w:p>
        </w:tc>
      </w:tr>
      <w:tr w:rsidR="0069302D" w:rsidRPr="00521AB8" w:rsidTr="0069302D">
        <w:trPr>
          <w:jc w:val="center"/>
        </w:trPr>
        <w:tc>
          <w:tcPr>
            <w:tcW w:w="318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Data:</w:t>
            </w:r>
          </w:p>
          <w:p w:rsidR="0069302D" w:rsidRPr="00521AB8" w:rsidRDefault="0069302D" w:rsidP="00687B51">
            <w:pPr>
              <w:pStyle w:val="TableContents"/>
              <w:rPr>
                <w:rFonts w:ascii="Calibri" w:hAnsi="Calibri"/>
                <w:strike/>
                <w:sz w:val="20"/>
                <w:szCs w:val="20"/>
              </w:rPr>
            </w:pPr>
          </w:p>
        </w:tc>
        <w:tc>
          <w:tcPr>
            <w:tcW w:w="640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Carimbo e assinatura do gestor da parceria.</w:t>
            </w:r>
          </w:p>
          <w:p w:rsidR="0069302D" w:rsidRPr="00521AB8" w:rsidRDefault="0069302D" w:rsidP="00687B51">
            <w:pPr>
              <w:pStyle w:val="TableContents"/>
              <w:rPr>
                <w:rFonts w:ascii="Calibri" w:hAnsi="Calibri"/>
                <w:strike/>
                <w:sz w:val="20"/>
                <w:szCs w:val="20"/>
              </w:rPr>
            </w:pPr>
          </w:p>
          <w:p w:rsidR="0069302D" w:rsidRPr="00521AB8" w:rsidRDefault="0069302D" w:rsidP="00687B51">
            <w:pPr>
              <w:pStyle w:val="TableContents"/>
              <w:rPr>
                <w:rFonts w:ascii="Calibri" w:hAnsi="Calibri"/>
                <w:strike/>
                <w:sz w:val="20"/>
                <w:szCs w:val="20"/>
              </w:rPr>
            </w:pPr>
          </w:p>
        </w:tc>
      </w:tr>
    </w:tbl>
    <w:p w:rsidR="0069302D" w:rsidRPr="00521AB8" w:rsidRDefault="0069302D" w:rsidP="0069302D">
      <w:pPr>
        <w:pStyle w:val="Standard"/>
        <w:rPr>
          <w:strike/>
        </w:rPr>
      </w:pPr>
    </w:p>
    <w:p w:rsidR="0022502E" w:rsidRPr="00521AB8" w:rsidRDefault="0022502E">
      <w:pPr>
        <w:spacing w:after="0" w:line="360" w:lineRule="auto"/>
        <w:jc w:val="center"/>
        <w:rPr>
          <w:rFonts w:ascii="Calibri" w:hAnsi="Calibri"/>
          <w:strike/>
          <w:sz w:val="24"/>
          <w:szCs w:val="24"/>
        </w:rPr>
      </w:pPr>
    </w:p>
    <w:p w:rsidR="0069302D" w:rsidRPr="00521AB8" w:rsidRDefault="0069302D">
      <w:pPr>
        <w:spacing w:after="0" w:line="360" w:lineRule="auto"/>
        <w:jc w:val="center"/>
        <w:rPr>
          <w:rFonts w:ascii="Calibri" w:hAnsi="Calibri"/>
          <w:strike/>
          <w:sz w:val="24"/>
          <w:szCs w:val="24"/>
        </w:rPr>
      </w:pPr>
    </w:p>
    <w:p w:rsidR="0069302D" w:rsidRPr="00521AB8" w:rsidRDefault="0069302D">
      <w:pPr>
        <w:spacing w:after="0" w:line="360" w:lineRule="auto"/>
        <w:jc w:val="center"/>
        <w:rPr>
          <w:rFonts w:ascii="Calibri" w:hAnsi="Calibri"/>
          <w:strike/>
          <w:sz w:val="24"/>
          <w:szCs w:val="24"/>
        </w:rPr>
      </w:pPr>
    </w:p>
    <w:p w:rsidR="0069302D" w:rsidRPr="00521AB8" w:rsidRDefault="0069302D">
      <w:pPr>
        <w:spacing w:after="0" w:line="360" w:lineRule="auto"/>
        <w:jc w:val="center"/>
        <w:rPr>
          <w:rFonts w:ascii="Calibri" w:hAnsi="Calibri"/>
          <w:strike/>
          <w:sz w:val="24"/>
          <w:szCs w:val="24"/>
        </w:rPr>
      </w:pPr>
    </w:p>
    <w:p w:rsidR="0069302D" w:rsidRPr="00521AB8" w:rsidRDefault="0069302D">
      <w:pPr>
        <w:spacing w:after="0" w:line="360" w:lineRule="auto"/>
        <w:jc w:val="center"/>
        <w:rPr>
          <w:rFonts w:ascii="Calibri" w:hAnsi="Calibri"/>
          <w:strike/>
          <w:sz w:val="24"/>
          <w:szCs w:val="24"/>
        </w:rPr>
      </w:pPr>
    </w:p>
    <w:p w:rsidR="0069302D" w:rsidRPr="00521AB8" w:rsidRDefault="0069302D">
      <w:pPr>
        <w:spacing w:after="0" w:line="360" w:lineRule="auto"/>
        <w:jc w:val="center"/>
        <w:rPr>
          <w:rFonts w:ascii="Calibri" w:hAnsi="Calibri"/>
          <w:strike/>
          <w:sz w:val="24"/>
          <w:szCs w:val="24"/>
        </w:rPr>
      </w:pPr>
    </w:p>
    <w:p w:rsidR="0069302D" w:rsidRPr="00521AB8" w:rsidRDefault="0069302D">
      <w:pPr>
        <w:spacing w:after="0" w:line="360" w:lineRule="auto"/>
        <w:jc w:val="center"/>
        <w:rPr>
          <w:rFonts w:ascii="Calibri" w:hAnsi="Calibri"/>
          <w:strike/>
          <w:sz w:val="24"/>
          <w:szCs w:val="24"/>
        </w:rPr>
      </w:pPr>
    </w:p>
    <w:p w:rsidR="0069302D" w:rsidRPr="00521AB8" w:rsidRDefault="0069302D">
      <w:pPr>
        <w:spacing w:after="0" w:line="360" w:lineRule="auto"/>
        <w:jc w:val="center"/>
        <w:rPr>
          <w:rFonts w:ascii="Calibri" w:hAnsi="Calibri"/>
          <w:strike/>
          <w:sz w:val="24"/>
          <w:szCs w:val="24"/>
        </w:rPr>
      </w:pPr>
    </w:p>
    <w:p w:rsidR="0069302D" w:rsidRPr="00521AB8" w:rsidRDefault="0069302D">
      <w:pPr>
        <w:spacing w:after="0" w:line="360" w:lineRule="auto"/>
        <w:jc w:val="center"/>
        <w:rPr>
          <w:rFonts w:ascii="Calibri" w:hAnsi="Calibri"/>
          <w:strike/>
          <w:sz w:val="24"/>
          <w:szCs w:val="24"/>
        </w:rPr>
      </w:pPr>
    </w:p>
    <w:p w:rsidR="0069302D" w:rsidRPr="00521AB8" w:rsidRDefault="0069302D">
      <w:pPr>
        <w:spacing w:after="0" w:line="360" w:lineRule="auto"/>
        <w:jc w:val="center"/>
        <w:rPr>
          <w:rFonts w:ascii="Calibri" w:hAnsi="Calibri"/>
          <w:strike/>
          <w:sz w:val="24"/>
          <w:szCs w:val="24"/>
        </w:rPr>
      </w:pPr>
    </w:p>
    <w:p w:rsidR="0069302D" w:rsidRPr="00521AB8" w:rsidRDefault="0069302D">
      <w:pPr>
        <w:spacing w:after="0" w:line="360" w:lineRule="auto"/>
        <w:jc w:val="center"/>
        <w:rPr>
          <w:rFonts w:ascii="Calibri" w:hAnsi="Calibri"/>
          <w:strike/>
          <w:sz w:val="24"/>
          <w:szCs w:val="24"/>
        </w:rPr>
      </w:pPr>
    </w:p>
    <w:p w:rsidR="0069302D" w:rsidRPr="00521AB8" w:rsidRDefault="0069302D">
      <w:pPr>
        <w:spacing w:after="0" w:line="360" w:lineRule="auto"/>
        <w:jc w:val="center"/>
        <w:rPr>
          <w:rFonts w:ascii="Calibri" w:hAnsi="Calibri"/>
          <w:strike/>
          <w:sz w:val="24"/>
          <w:szCs w:val="24"/>
        </w:rPr>
      </w:pPr>
    </w:p>
    <w:p w:rsidR="0069302D" w:rsidRPr="00521AB8" w:rsidRDefault="0069302D" w:rsidP="0069302D">
      <w:pPr>
        <w:pStyle w:val="Standard"/>
        <w:jc w:val="center"/>
        <w:rPr>
          <w:strike/>
        </w:rPr>
      </w:pPr>
    </w:p>
    <w:p w:rsidR="0069302D" w:rsidRPr="00521AB8" w:rsidRDefault="0069302D" w:rsidP="0069302D">
      <w:pPr>
        <w:pStyle w:val="Standard"/>
        <w:jc w:val="center"/>
        <w:rPr>
          <w:rFonts w:ascii="Calibri" w:hAnsi="Calibri"/>
          <w:strike/>
        </w:rPr>
      </w:pPr>
      <w:r w:rsidRPr="00521AB8">
        <w:rPr>
          <w:rFonts w:ascii="Calibri" w:hAnsi="Calibri"/>
          <w:strike/>
        </w:rPr>
        <w:t>ANEXO IV</w:t>
      </w:r>
    </w:p>
    <w:p w:rsidR="0069302D" w:rsidRPr="00521AB8" w:rsidRDefault="0069302D" w:rsidP="0069302D">
      <w:pPr>
        <w:pStyle w:val="Standard"/>
        <w:jc w:val="center"/>
        <w:rPr>
          <w:rFonts w:ascii="Calibri" w:hAnsi="Calibri"/>
          <w:strike/>
        </w:rPr>
      </w:pPr>
      <w:r w:rsidRPr="00521AB8">
        <w:rPr>
          <w:rFonts w:ascii="Calibri" w:hAnsi="Calibri"/>
          <w:strike/>
        </w:rPr>
        <w:t>RELATÓRIO TÉCNICO DE MONITORAMENTO E AVALIAÇÃO</w:t>
      </w:r>
    </w:p>
    <w:p w:rsidR="0069302D" w:rsidRPr="00521AB8" w:rsidRDefault="0069302D" w:rsidP="0069302D">
      <w:pPr>
        <w:pStyle w:val="Standard"/>
        <w:rPr>
          <w:strike/>
        </w:rPr>
      </w:pPr>
    </w:p>
    <w:tbl>
      <w:tblPr>
        <w:tblW w:w="9587" w:type="dxa"/>
        <w:jc w:val="center"/>
        <w:tblLayout w:type="fixed"/>
        <w:tblCellMar>
          <w:left w:w="10" w:type="dxa"/>
          <w:right w:w="10" w:type="dxa"/>
        </w:tblCellMar>
        <w:tblLook w:val="04A0" w:firstRow="1" w:lastRow="0" w:firstColumn="1" w:lastColumn="0" w:noHBand="0" w:noVBand="1"/>
      </w:tblPr>
      <w:tblGrid>
        <w:gridCol w:w="3157"/>
        <w:gridCol w:w="1074"/>
        <w:gridCol w:w="1073"/>
        <w:gridCol w:w="1074"/>
        <w:gridCol w:w="3209"/>
      </w:tblGrid>
      <w:tr w:rsidR="0069302D" w:rsidRPr="00521AB8" w:rsidTr="0069302D">
        <w:trPr>
          <w:jc w:val="center"/>
        </w:trPr>
        <w:tc>
          <w:tcPr>
            <w:tcW w:w="31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strike/>
              </w:rPr>
            </w:pPr>
            <w:r w:rsidRPr="00521AB8">
              <w:rPr>
                <w:rFonts w:ascii="Calibri" w:hAnsi="Calibri"/>
                <w:strike/>
                <w:sz w:val="20"/>
                <w:szCs w:val="20"/>
              </w:rPr>
              <w:t>Relatório nº:</w:t>
            </w:r>
          </w:p>
          <w:p w:rsidR="0069302D" w:rsidRPr="00521AB8" w:rsidRDefault="0069302D" w:rsidP="00687B51">
            <w:pPr>
              <w:pStyle w:val="TableContents"/>
              <w:rPr>
                <w:rFonts w:ascii="Calibri" w:hAnsi="Calibri"/>
                <w:strike/>
                <w:sz w:val="20"/>
                <w:szCs w:val="20"/>
              </w:rPr>
            </w:pPr>
          </w:p>
        </w:tc>
        <w:tc>
          <w:tcPr>
            <w:tcW w:w="3221"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Processo nº:</w:t>
            </w:r>
          </w:p>
        </w:tc>
        <w:tc>
          <w:tcPr>
            <w:tcW w:w="32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Parceria nº:</w:t>
            </w:r>
          </w:p>
        </w:tc>
      </w:tr>
      <w:tr w:rsidR="0069302D" w:rsidRPr="00521AB8" w:rsidTr="0069302D">
        <w:trPr>
          <w:jc w:val="center"/>
        </w:trPr>
        <w:tc>
          <w:tcPr>
            <w:tcW w:w="958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Organização da Sociedade Civil:</w:t>
            </w:r>
          </w:p>
          <w:p w:rsidR="0069302D" w:rsidRPr="00521AB8" w:rsidRDefault="0069302D" w:rsidP="00687B51">
            <w:pPr>
              <w:pStyle w:val="TableContents"/>
              <w:rPr>
                <w:rFonts w:ascii="Calibri" w:hAnsi="Calibri"/>
                <w:strike/>
                <w:sz w:val="20"/>
                <w:szCs w:val="20"/>
              </w:rPr>
            </w:pPr>
          </w:p>
        </w:tc>
      </w:tr>
      <w:tr w:rsidR="0069302D" w:rsidRPr="00521AB8" w:rsidTr="0069302D">
        <w:trPr>
          <w:jc w:val="center"/>
        </w:trPr>
        <w:tc>
          <w:tcPr>
            <w:tcW w:w="3157" w:type="dxa"/>
            <w:tcBorders>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Parcela nº:</w:t>
            </w:r>
          </w:p>
          <w:p w:rsidR="0069302D" w:rsidRPr="00521AB8" w:rsidRDefault="0069302D" w:rsidP="00687B51">
            <w:pPr>
              <w:pStyle w:val="TableContents"/>
              <w:rPr>
                <w:rFonts w:ascii="Calibri" w:hAnsi="Calibri"/>
                <w:strike/>
                <w:sz w:val="20"/>
                <w:szCs w:val="20"/>
              </w:rPr>
            </w:pPr>
          </w:p>
        </w:tc>
        <w:tc>
          <w:tcPr>
            <w:tcW w:w="3221"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Standard"/>
              <w:rPr>
                <w:rFonts w:ascii="Calibri" w:hAnsi="Calibri"/>
                <w:strike/>
                <w:sz w:val="20"/>
                <w:szCs w:val="20"/>
              </w:rPr>
            </w:pPr>
            <w:r w:rsidRPr="00521AB8">
              <w:rPr>
                <w:rFonts w:ascii="Calibri" w:hAnsi="Calibri"/>
                <w:strike/>
                <w:sz w:val="20"/>
                <w:szCs w:val="20"/>
              </w:rPr>
              <w:t>Período referência da parcela:</w:t>
            </w:r>
          </w:p>
        </w:tc>
        <w:tc>
          <w:tcPr>
            <w:tcW w:w="32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Período de vigência da parceria:</w:t>
            </w:r>
          </w:p>
        </w:tc>
      </w:tr>
      <w:tr w:rsidR="0069302D" w:rsidRPr="00521AB8" w:rsidTr="0069302D">
        <w:trPr>
          <w:jc w:val="center"/>
        </w:trPr>
        <w:tc>
          <w:tcPr>
            <w:tcW w:w="423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Valor Transferido da parcela (R$):</w:t>
            </w:r>
          </w:p>
          <w:p w:rsidR="0069302D" w:rsidRPr="00521AB8" w:rsidRDefault="0069302D" w:rsidP="00687B51">
            <w:pPr>
              <w:pStyle w:val="TableContents"/>
              <w:rPr>
                <w:rFonts w:ascii="Calibri" w:hAnsi="Calibri"/>
                <w:strike/>
                <w:sz w:val="20"/>
                <w:szCs w:val="20"/>
              </w:rPr>
            </w:pPr>
          </w:p>
        </w:tc>
        <w:tc>
          <w:tcPr>
            <w:tcW w:w="5356"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Valor efetivamente comprovado (R$):</w:t>
            </w:r>
          </w:p>
        </w:tc>
      </w:tr>
      <w:tr w:rsidR="0069302D" w:rsidRPr="00521AB8" w:rsidTr="0069302D">
        <w:trPr>
          <w:jc w:val="center"/>
        </w:trPr>
        <w:tc>
          <w:tcPr>
            <w:tcW w:w="958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Standard"/>
              <w:rPr>
                <w:rFonts w:ascii="Calibri" w:hAnsi="Calibri"/>
                <w:strike/>
                <w:sz w:val="20"/>
                <w:szCs w:val="20"/>
              </w:rPr>
            </w:pPr>
            <w:r w:rsidRPr="00521AB8">
              <w:rPr>
                <w:rFonts w:ascii="Calibri" w:hAnsi="Calibri"/>
                <w:strike/>
                <w:color w:val="000000"/>
                <w:sz w:val="20"/>
                <w:szCs w:val="20"/>
              </w:rPr>
              <w:t>Descrição sumária das atividades e metas estabelecidas:</w:t>
            </w:r>
          </w:p>
          <w:p w:rsidR="0069302D" w:rsidRPr="00521AB8" w:rsidRDefault="0069302D" w:rsidP="00687B51">
            <w:pPr>
              <w:pStyle w:val="Standard"/>
              <w:rPr>
                <w:rFonts w:ascii="Calibri" w:hAnsi="Calibri"/>
                <w:strike/>
                <w:color w:val="000000"/>
                <w:sz w:val="20"/>
                <w:szCs w:val="20"/>
              </w:rPr>
            </w:pPr>
          </w:p>
          <w:p w:rsidR="0069302D" w:rsidRPr="00521AB8" w:rsidRDefault="0069302D" w:rsidP="00687B51">
            <w:pPr>
              <w:pStyle w:val="Standard"/>
              <w:rPr>
                <w:rFonts w:ascii="Calibri" w:hAnsi="Calibri"/>
                <w:strike/>
                <w:color w:val="000000"/>
                <w:sz w:val="20"/>
                <w:szCs w:val="20"/>
              </w:rPr>
            </w:pPr>
          </w:p>
          <w:p w:rsidR="0069302D" w:rsidRPr="00521AB8" w:rsidRDefault="0069302D" w:rsidP="00687B51">
            <w:pPr>
              <w:pStyle w:val="Standard"/>
              <w:rPr>
                <w:rFonts w:ascii="Calibri" w:hAnsi="Calibri"/>
                <w:strike/>
                <w:color w:val="000000"/>
                <w:sz w:val="20"/>
                <w:szCs w:val="20"/>
              </w:rPr>
            </w:pPr>
          </w:p>
        </w:tc>
      </w:tr>
      <w:tr w:rsidR="0069302D" w:rsidRPr="00521AB8" w:rsidTr="0069302D">
        <w:trPr>
          <w:jc w:val="center"/>
        </w:trPr>
        <w:tc>
          <w:tcPr>
            <w:tcW w:w="958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Standard"/>
              <w:jc w:val="both"/>
              <w:rPr>
                <w:rFonts w:ascii="Calibri" w:hAnsi="Calibri"/>
                <w:strike/>
                <w:sz w:val="20"/>
                <w:szCs w:val="20"/>
              </w:rPr>
            </w:pPr>
            <w:r w:rsidRPr="00521AB8">
              <w:rPr>
                <w:rFonts w:ascii="Calibri" w:hAnsi="Calibri"/>
                <w:strike/>
                <w:color w:val="000000"/>
                <w:sz w:val="20"/>
                <w:szCs w:val="20"/>
              </w:rPr>
              <w:t>Análise das atividades realizadas, do cumprimento das metas e do impacto do benefício social obtido em razão da execução do objeto até o período, com base nos indicadores estabelecidos e aprovados no plano de trabalho:</w:t>
            </w:r>
          </w:p>
          <w:p w:rsidR="0069302D" w:rsidRPr="00521AB8" w:rsidRDefault="0069302D" w:rsidP="00687B51">
            <w:pPr>
              <w:pStyle w:val="Standard"/>
              <w:jc w:val="both"/>
              <w:rPr>
                <w:rFonts w:ascii="Calibri" w:hAnsi="Calibri"/>
                <w:strike/>
                <w:color w:val="000000"/>
                <w:sz w:val="20"/>
                <w:szCs w:val="20"/>
              </w:rPr>
            </w:pPr>
          </w:p>
          <w:p w:rsidR="0069302D" w:rsidRPr="00521AB8" w:rsidRDefault="0069302D" w:rsidP="00687B51">
            <w:pPr>
              <w:pStyle w:val="Standard"/>
              <w:jc w:val="both"/>
              <w:rPr>
                <w:rFonts w:ascii="Calibri" w:hAnsi="Calibri"/>
                <w:strike/>
                <w:color w:val="000000"/>
                <w:sz w:val="20"/>
                <w:szCs w:val="20"/>
              </w:rPr>
            </w:pPr>
          </w:p>
          <w:p w:rsidR="0069302D" w:rsidRPr="00521AB8" w:rsidRDefault="0069302D" w:rsidP="00687B51">
            <w:pPr>
              <w:pStyle w:val="Standard"/>
              <w:jc w:val="both"/>
              <w:rPr>
                <w:rFonts w:ascii="Calibri" w:hAnsi="Calibri"/>
                <w:strike/>
                <w:color w:val="000000"/>
                <w:sz w:val="20"/>
                <w:szCs w:val="20"/>
              </w:rPr>
            </w:pPr>
          </w:p>
        </w:tc>
      </w:tr>
      <w:tr w:rsidR="0069302D" w:rsidRPr="00521AB8" w:rsidTr="0069302D">
        <w:trPr>
          <w:jc w:val="center"/>
        </w:trPr>
        <w:tc>
          <w:tcPr>
            <w:tcW w:w="958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Standard"/>
              <w:rPr>
                <w:rFonts w:ascii="Calibri" w:hAnsi="Calibri"/>
                <w:strike/>
                <w:sz w:val="20"/>
                <w:szCs w:val="20"/>
              </w:rPr>
            </w:pPr>
            <w:r w:rsidRPr="00521AB8">
              <w:rPr>
                <w:rFonts w:ascii="Calibri" w:hAnsi="Calibri"/>
                <w:strike/>
                <w:color w:val="000000"/>
                <w:sz w:val="20"/>
                <w:szCs w:val="20"/>
              </w:rPr>
              <w:t>Análise dos documentos comprobatórios das despesas apresentados pela organização da sociedade civil:</w:t>
            </w:r>
          </w:p>
          <w:p w:rsidR="0069302D" w:rsidRPr="00521AB8" w:rsidRDefault="0069302D" w:rsidP="00687B51">
            <w:pPr>
              <w:pStyle w:val="Standard"/>
              <w:rPr>
                <w:rFonts w:ascii="Calibri" w:hAnsi="Calibri"/>
                <w:strike/>
                <w:color w:val="000000"/>
                <w:sz w:val="20"/>
                <w:szCs w:val="20"/>
              </w:rPr>
            </w:pPr>
          </w:p>
          <w:p w:rsidR="0069302D" w:rsidRPr="00521AB8" w:rsidRDefault="0069302D" w:rsidP="00687B51">
            <w:pPr>
              <w:pStyle w:val="Standard"/>
              <w:rPr>
                <w:rFonts w:ascii="Calibri" w:hAnsi="Calibri"/>
                <w:strike/>
                <w:color w:val="000000"/>
                <w:sz w:val="20"/>
                <w:szCs w:val="20"/>
              </w:rPr>
            </w:pPr>
          </w:p>
          <w:p w:rsidR="0069302D" w:rsidRPr="00521AB8" w:rsidRDefault="0069302D" w:rsidP="00687B51">
            <w:pPr>
              <w:pStyle w:val="Standard"/>
              <w:rPr>
                <w:rFonts w:ascii="Calibri" w:hAnsi="Calibri"/>
                <w:strike/>
                <w:color w:val="000000"/>
                <w:sz w:val="20"/>
                <w:szCs w:val="20"/>
              </w:rPr>
            </w:pPr>
          </w:p>
        </w:tc>
      </w:tr>
      <w:tr w:rsidR="0069302D" w:rsidRPr="00521AB8" w:rsidTr="0069302D">
        <w:trPr>
          <w:jc w:val="center"/>
        </w:trPr>
        <w:tc>
          <w:tcPr>
            <w:tcW w:w="958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Standard"/>
              <w:rPr>
                <w:rFonts w:ascii="Calibri" w:hAnsi="Calibri"/>
                <w:strike/>
                <w:sz w:val="20"/>
                <w:szCs w:val="20"/>
              </w:rPr>
            </w:pPr>
            <w:r w:rsidRPr="00521AB8">
              <w:rPr>
                <w:rFonts w:ascii="Calibri" w:hAnsi="Calibri"/>
                <w:strike/>
                <w:color w:val="000000"/>
                <w:sz w:val="20"/>
                <w:szCs w:val="20"/>
              </w:rPr>
              <w:t>Análise de eventuais auditorias realizadas pelos controles interno e externo:</w:t>
            </w:r>
          </w:p>
          <w:p w:rsidR="0069302D" w:rsidRPr="00521AB8" w:rsidRDefault="0069302D" w:rsidP="00687B51">
            <w:pPr>
              <w:pStyle w:val="Standard"/>
              <w:rPr>
                <w:rFonts w:ascii="Calibri" w:hAnsi="Calibri"/>
                <w:strike/>
                <w:color w:val="000000"/>
                <w:sz w:val="20"/>
                <w:szCs w:val="20"/>
              </w:rPr>
            </w:pPr>
          </w:p>
          <w:p w:rsidR="0069302D" w:rsidRPr="00521AB8" w:rsidRDefault="0069302D" w:rsidP="00687B51">
            <w:pPr>
              <w:pStyle w:val="Standard"/>
              <w:rPr>
                <w:rFonts w:ascii="Calibri" w:hAnsi="Calibri"/>
                <w:strike/>
                <w:color w:val="000000"/>
                <w:sz w:val="20"/>
                <w:szCs w:val="20"/>
              </w:rPr>
            </w:pPr>
          </w:p>
          <w:p w:rsidR="0069302D" w:rsidRPr="00521AB8" w:rsidRDefault="0069302D" w:rsidP="00687B51">
            <w:pPr>
              <w:pStyle w:val="Standard"/>
              <w:rPr>
                <w:rFonts w:ascii="Calibri" w:hAnsi="Calibri"/>
                <w:strike/>
                <w:color w:val="000000"/>
                <w:sz w:val="20"/>
                <w:szCs w:val="20"/>
              </w:rPr>
            </w:pPr>
          </w:p>
        </w:tc>
      </w:tr>
      <w:tr w:rsidR="0069302D" w:rsidRPr="00521AB8" w:rsidTr="0069302D">
        <w:trPr>
          <w:jc w:val="center"/>
        </w:trPr>
        <w:tc>
          <w:tcPr>
            <w:tcW w:w="958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Standard"/>
              <w:rPr>
                <w:rFonts w:ascii="Calibri" w:hAnsi="Calibri"/>
                <w:strike/>
                <w:sz w:val="20"/>
                <w:szCs w:val="20"/>
              </w:rPr>
            </w:pPr>
            <w:r w:rsidRPr="00521AB8">
              <w:rPr>
                <w:rFonts w:ascii="Calibri" w:hAnsi="Calibri"/>
                <w:strike/>
                <w:sz w:val="20"/>
                <w:szCs w:val="20"/>
              </w:rPr>
              <w:t>Outras observações:</w:t>
            </w:r>
          </w:p>
          <w:p w:rsidR="0069302D" w:rsidRPr="00521AB8" w:rsidRDefault="0069302D" w:rsidP="00687B51">
            <w:pPr>
              <w:pStyle w:val="Standard"/>
              <w:rPr>
                <w:rFonts w:ascii="Calibri" w:hAnsi="Calibri"/>
                <w:strike/>
                <w:sz w:val="20"/>
                <w:szCs w:val="20"/>
              </w:rPr>
            </w:pPr>
          </w:p>
          <w:p w:rsidR="0069302D" w:rsidRPr="00521AB8" w:rsidRDefault="0069302D" w:rsidP="00687B51">
            <w:pPr>
              <w:pStyle w:val="Standard"/>
              <w:rPr>
                <w:rFonts w:ascii="Calibri" w:hAnsi="Calibri"/>
                <w:strike/>
                <w:sz w:val="20"/>
                <w:szCs w:val="20"/>
              </w:rPr>
            </w:pPr>
          </w:p>
          <w:p w:rsidR="0069302D" w:rsidRPr="00521AB8" w:rsidRDefault="0069302D" w:rsidP="00687B51">
            <w:pPr>
              <w:pStyle w:val="Standard"/>
              <w:rPr>
                <w:rFonts w:ascii="Calibri" w:hAnsi="Calibri"/>
                <w:strike/>
                <w:sz w:val="20"/>
                <w:szCs w:val="20"/>
              </w:rPr>
            </w:pPr>
          </w:p>
        </w:tc>
      </w:tr>
      <w:tr w:rsidR="0069302D" w:rsidRPr="00521AB8" w:rsidTr="0069302D">
        <w:trPr>
          <w:jc w:val="center"/>
        </w:trPr>
        <w:tc>
          <w:tcPr>
            <w:tcW w:w="3157" w:type="dxa"/>
            <w:tcBorders>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Data:</w:t>
            </w:r>
          </w:p>
          <w:p w:rsidR="0069302D" w:rsidRPr="00521AB8" w:rsidRDefault="0069302D" w:rsidP="00687B51">
            <w:pPr>
              <w:pStyle w:val="TableContents"/>
              <w:rPr>
                <w:rFonts w:ascii="Calibri" w:hAnsi="Calibri"/>
                <w:strike/>
                <w:sz w:val="20"/>
                <w:szCs w:val="20"/>
              </w:rPr>
            </w:pPr>
          </w:p>
        </w:tc>
        <w:tc>
          <w:tcPr>
            <w:tcW w:w="6430"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Carimbo e assinatura do responsável pelo relatório:</w:t>
            </w:r>
          </w:p>
        </w:tc>
      </w:tr>
      <w:tr w:rsidR="0069302D" w:rsidRPr="00521AB8" w:rsidTr="0069302D">
        <w:trPr>
          <w:trHeight w:val="226"/>
          <w:jc w:val="center"/>
        </w:trPr>
        <w:tc>
          <w:tcPr>
            <w:tcW w:w="958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Homologado pela comissão de monitoramento e avaliação (C.M.A.):</w:t>
            </w:r>
          </w:p>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   ) SIM        (   ) NÃO</w:t>
            </w:r>
          </w:p>
          <w:p w:rsidR="0069302D" w:rsidRPr="00521AB8" w:rsidRDefault="0069302D" w:rsidP="00687B51">
            <w:pPr>
              <w:pStyle w:val="TableContents"/>
              <w:rPr>
                <w:rFonts w:ascii="Calibri" w:hAnsi="Calibri"/>
                <w:strike/>
                <w:sz w:val="20"/>
                <w:szCs w:val="20"/>
              </w:rPr>
            </w:pPr>
          </w:p>
        </w:tc>
      </w:tr>
      <w:tr w:rsidR="0069302D" w:rsidRPr="00521AB8" w:rsidTr="0069302D">
        <w:trPr>
          <w:jc w:val="center"/>
        </w:trPr>
        <w:tc>
          <w:tcPr>
            <w:tcW w:w="5304"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Nome dos membros da C.M.A.:</w:t>
            </w:r>
          </w:p>
          <w:p w:rsidR="0069302D" w:rsidRPr="00521AB8" w:rsidRDefault="0069302D" w:rsidP="00687B51">
            <w:pPr>
              <w:pStyle w:val="TableContents"/>
              <w:rPr>
                <w:rFonts w:ascii="Calibri" w:hAnsi="Calibri"/>
                <w:strike/>
                <w:sz w:val="20"/>
                <w:szCs w:val="20"/>
              </w:rPr>
            </w:pPr>
          </w:p>
          <w:p w:rsidR="0069302D" w:rsidRPr="00521AB8" w:rsidRDefault="0069302D" w:rsidP="00687B51">
            <w:pPr>
              <w:pStyle w:val="TableContents"/>
              <w:rPr>
                <w:rFonts w:ascii="Calibri" w:hAnsi="Calibri"/>
                <w:strike/>
                <w:sz w:val="20"/>
                <w:szCs w:val="20"/>
              </w:rPr>
            </w:pPr>
          </w:p>
          <w:p w:rsidR="0069302D" w:rsidRPr="00521AB8" w:rsidRDefault="0069302D" w:rsidP="00687B51">
            <w:pPr>
              <w:pStyle w:val="TableContents"/>
              <w:rPr>
                <w:rFonts w:ascii="Calibri" w:hAnsi="Calibri"/>
                <w:strike/>
                <w:sz w:val="20"/>
                <w:szCs w:val="20"/>
              </w:rPr>
            </w:pPr>
          </w:p>
        </w:tc>
        <w:tc>
          <w:tcPr>
            <w:tcW w:w="428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Assinatura dos membros da C.M.A.:</w:t>
            </w:r>
          </w:p>
        </w:tc>
      </w:tr>
    </w:tbl>
    <w:p w:rsidR="0069302D" w:rsidRPr="00521AB8" w:rsidRDefault="0069302D" w:rsidP="0069302D">
      <w:pPr>
        <w:pStyle w:val="Standard"/>
        <w:rPr>
          <w:strike/>
        </w:rPr>
      </w:pPr>
    </w:p>
    <w:p w:rsidR="0069302D" w:rsidRPr="00521AB8" w:rsidRDefault="0069302D">
      <w:pPr>
        <w:spacing w:after="0" w:line="360" w:lineRule="auto"/>
        <w:jc w:val="center"/>
        <w:rPr>
          <w:rFonts w:ascii="Calibri" w:hAnsi="Calibri"/>
          <w:strike/>
          <w:sz w:val="24"/>
          <w:szCs w:val="24"/>
        </w:rPr>
      </w:pPr>
    </w:p>
    <w:p w:rsidR="0069302D" w:rsidRPr="00521AB8" w:rsidRDefault="0069302D">
      <w:pPr>
        <w:spacing w:after="0" w:line="360" w:lineRule="auto"/>
        <w:jc w:val="center"/>
        <w:rPr>
          <w:rFonts w:ascii="Calibri" w:hAnsi="Calibri"/>
          <w:strike/>
          <w:sz w:val="24"/>
          <w:szCs w:val="24"/>
        </w:rPr>
      </w:pPr>
    </w:p>
    <w:p w:rsidR="0069302D" w:rsidRPr="00521AB8" w:rsidRDefault="0069302D">
      <w:pPr>
        <w:spacing w:after="0" w:line="360" w:lineRule="auto"/>
        <w:jc w:val="center"/>
        <w:rPr>
          <w:rFonts w:ascii="Calibri" w:hAnsi="Calibri"/>
          <w:strike/>
          <w:sz w:val="24"/>
          <w:szCs w:val="24"/>
        </w:rPr>
      </w:pPr>
    </w:p>
    <w:p w:rsidR="0069302D" w:rsidRPr="00521AB8" w:rsidRDefault="0069302D">
      <w:pPr>
        <w:spacing w:after="0" w:line="360" w:lineRule="auto"/>
        <w:jc w:val="center"/>
        <w:rPr>
          <w:rFonts w:ascii="Calibri" w:hAnsi="Calibri"/>
          <w:strike/>
          <w:sz w:val="24"/>
          <w:szCs w:val="24"/>
        </w:rPr>
      </w:pPr>
    </w:p>
    <w:p w:rsidR="0069302D" w:rsidRPr="00521AB8" w:rsidRDefault="0069302D" w:rsidP="0069302D">
      <w:pPr>
        <w:pStyle w:val="Standard"/>
        <w:jc w:val="center"/>
        <w:rPr>
          <w:strike/>
        </w:rPr>
      </w:pPr>
      <w:r w:rsidRPr="00521AB8">
        <w:rPr>
          <w:rFonts w:ascii="Calibri" w:hAnsi="Calibri"/>
          <w:strike/>
        </w:rPr>
        <w:lastRenderedPageBreak/>
        <w:t>ANEXO V</w:t>
      </w:r>
    </w:p>
    <w:p w:rsidR="0069302D" w:rsidRPr="00521AB8" w:rsidRDefault="0069302D" w:rsidP="0069302D">
      <w:pPr>
        <w:pStyle w:val="Standard"/>
        <w:jc w:val="center"/>
        <w:rPr>
          <w:rFonts w:ascii="Calibri" w:hAnsi="Calibri"/>
          <w:strike/>
        </w:rPr>
      </w:pPr>
      <w:r w:rsidRPr="00521AB8">
        <w:rPr>
          <w:rFonts w:ascii="Calibri" w:hAnsi="Calibri"/>
          <w:strike/>
        </w:rPr>
        <w:t>PARECER TÉCNICO CONCLUSIVO DE ANÁLISE</w:t>
      </w:r>
    </w:p>
    <w:p w:rsidR="0069302D" w:rsidRPr="00521AB8" w:rsidRDefault="0069302D" w:rsidP="0069302D">
      <w:pPr>
        <w:pStyle w:val="Standard"/>
        <w:jc w:val="center"/>
        <w:rPr>
          <w:rFonts w:ascii="Calibri" w:hAnsi="Calibri"/>
          <w:strike/>
        </w:rPr>
      </w:pPr>
    </w:p>
    <w:tbl>
      <w:tblPr>
        <w:tblW w:w="9587" w:type="dxa"/>
        <w:jc w:val="center"/>
        <w:tblLayout w:type="fixed"/>
        <w:tblCellMar>
          <w:left w:w="10" w:type="dxa"/>
          <w:right w:w="10" w:type="dxa"/>
        </w:tblCellMar>
        <w:tblLook w:val="0000" w:firstRow="0" w:lastRow="0" w:firstColumn="0" w:lastColumn="0" w:noHBand="0" w:noVBand="0"/>
      </w:tblPr>
      <w:tblGrid>
        <w:gridCol w:w="3157"/>
        <w:gridCol w:w="1074"/>
        <w:gridCol w:w="2147"/>
        <w:gridCol w:w="3209"/>
      </w:tblGrid>
      <w:tr w:rsidR="0069302D" w:rsidRPr="00521AB8" w:rsidTr="0069302D">
        <w:trPr>
          <w:jc w:val="center"/>
        </w:trPr>
        <w:tc>
          <w:tcPr>
            <w:tcW w:w="31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Parecer nº:</w:t>
            </w:r>
          </w:p>
          <w:p w:rsidR="0069302D" w:rsidRPr="00521AB8" w:rsidRDefault="0069302D" w:rsidP="00687B51">
            <w:pPr>
              <w:pStyle w:val="TableContents"/>
              <w:rPr>
                <w:rFonts w:ascii="Calibri" w:hAnsi="Calibri"/>
                <w:strike/>
                <w:sz w:val="20"/>
                <w:szCs w:val="20"/>
              </w:rPr>
            </w:pPr>
          </w:p>
        </w:tc>
        <w:tc>
          <w:tcPr>
            <w:tcW w:w="322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Processo nº:</w:t>
            </w:r>
          </w:p>
        </w:tc>
        <w:tc>
          <w:tcPr>
            <w:tcW w:w="32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Parceria nº:</w:t>
            </w:r>
          </w:p>
        </w:tc>
      </w:tr>
      <w:tr w:rsidR="0069302D" w:rsidRPr="00521AB8" w:rsidTr="0069302D">
        <w:trPr>
          <w:jc w:val="center"/>
        </w:trPr>
        <w:tc>
          <w:tcPr>
            <w:tcW w:w="958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Organização da Sociedade Civil:</w:t>
            </w:r>
          </w:p>
          <w:p w:rsidR="0069302D" w:rsidRPr="00521AB8" w:rsidRDefault="0069302D" w:rsidP="00687B51">
            <w:pPr>
              <w:pStyle w:val="TableContents"/>
              <w:rPr>
                <w:rFonts w:ascii="Calibri" w:hAnsi="Calibri"/>
                <w:strike/>
                <w:sz w:val="20"/>
                <w:szCs w:val="20"/>
              </w:rPr>
            </w:pPr>
          </w:p>
        </w:tc>
      </w:tr>
      <w:tr w:rsidR="0069302D" w:rsidRPr="00521AB8" w:rsidTr="0069302D">
        <w:trPr>
          <w:jc w:val="center"/>
        </w:trPr>
        <w:tc>
          <w:tcPr>
            <w:tcW w:w="3157" w:type="dxa"/>
            <w:tcBorders>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Parcela nº:</w:t>
            </w:r>
          </w:p>
          <w:p w:rsidR="0069302D" w:rsidRPr="00521AB8" w:rsidRDefault="0069302D" w:rsidP="00687B51">
            <w:pPr>
              <w:pStyle w:val="TableContents"/>
              <w:rPr>
                <w:rFonts w:ascii="Calibri" w:hAnsi="Calibri"/>
                <w:strike/>
                <w:sz w:val="20"/>
                <w:szCs w:val="20"/>
              </w:rPr>
            </w:pPr>
          </w:p>
        </w:tc>
        <w:tc>
          <w:tcPr>
            <w:tcW w:w="32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Standard"/>
              <w:rPr>
                <w:rFonts w:ascii="Calibri" w:hAnsi="Calibri"/>
                <w:strike/>
                <w:sz w:val="20"/>
                <w:szCs w:val="20"/>
              </w:rPr>
            </w:pPr>
            <w:r w:rsidRPr="00521AB8">
              <w:rPr>
                <w:rFonts w:ascii="Calibri" w:hAnsi="Calibri"/>
                <w:strike/>
                <w:sz w:val="20"/>
                <w:szCs w:val="20"/>
              </w:rPr>
              <w:t>Período referência da parcela:</w:t>
            </w:r>
          </w:p>
        </w:tc>
        <w:tc>
          <w:tcPr>
            <w:tcW w:w="32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Período de vigência da parceria:</w:t>
            </w:r>
          </w:p>
        </w:tc>
      </w:tr>
      <w:tr w:rsidR="0069302D" w:rsidRPr="00521AB8" w:rsidTr="0069302D">
        <w:trPr>
          <w:jc w:val="center"/>
        </w:trPr>
        <w:tc>
          <w:tcPr>
            <w:tcW w:w="423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Valor Transferido da parcela (R$):</w:t>
            </w:r>
          </w:p>
          <w:p w:rsidR="0069302D" w:rsidRPr="00521AB8" w:rsidRDefault="0069302D" w:rsidP="00687B51">
            <w:pPr>
              <w:pStyle w:val="TableContents"/>
              <w:rPr>
                <w:rFonts w:ascii="Calibri" w:hAnsi="Calibri"/>
                <w:strike/>
                <w:sz w:val="20"/>
                <w:szCs w:val="20"/>
              </w:rPr>
            </w:pPr>
          </w:p>
        </w:tc>
        <w:tc>
          <w:tcPr>
            <w:tcW w:w="535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Valor efetivamente comprovado (R$):</w:t>
            </w:r>
          </w:p>
        </w:tc>
      </w:tr>
      <w:tr w:rsidR="0069302D" w:rsidRPr="00521AB8" w:rsidTr="0069302D">
        <w:trPr>
          <w:jc w:val="center"/>
        </w:trPr>
        <w:tc>
          <w:tcPr>
            <w:tcW w:w="958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Standard"/>
              <w:rPr>
                <w:strike/>
              </w:rPr>
            </w:pPr>
            <w:r w:rsidRPr="00521AB8">
              <w:rPr>
                <w:rFonts w:ascii="Calibri" w:hAnsi="Calibri"/>
                <w:strike/>
                <w:color w:val="000000"/>
                <w:sz w:val="20"/>
                <w:szCs w:val="20"/>
              </w:rPr>
              <w:t>Mencionar os resultados já alcançados e seus benefícios:</w:t>
            </w:r>
          </w:p>
          <w:p w:rsidR="0069302D" w:rsidRPr="00521AB8" w:rsidRDefault="0069302D" w:rsidP="00687B51">
            <w:pPr>
              <w:pStyle w:val="Standard"/>
              <w:rPr>
                <w:rFonts w:ascii="Calibri" w:hAnsi="Calibri"/>
                <w:strike/>
                <w:color w:val="000000"/>
                <w:sz w:val="20"/>
                <w:szCs w:val="20"/>
              </w:rPr>
            </w:pPr>
          </w:p>
        </w:tc>
      </w:tr>
      <w:tr w:rsidR="0069302D" w:rsidRPr="00521AB8" w:rsidTr="0069302D">
        <w:trPr>
          <w:jc w:val="center"/>
        </w:trPr>
        <w:tc>
          <w:tcPr>
            <w:tcW w:w="958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Standard"/>
              <w:jc w:val="both"/>
              <w:rPr>
                <w:strike/>
              </w:rPr>
            </w:pPr>
            <w:r w:rsidRPr="00521AB8">
              <w:rPr>
                <w:rFonts w:ascii="Calibri" w:hAnsi="Calibri"/>
                <w:strike/>
                <w:color w:val="000000"/>
                <w:sz w:val="20"/>
                <w:szCs w:val="20"/>
              </w:rPr>
              <w:t>Mencionar os impactos econômicos ou sociais:</w:t>
            </w:r>
          </w:p>
          <w:p w:rsidR="0069302D" w:rsidRPr="00521AB8" w:rsidRDefault="0069302D" w:rsidP="00687B51">
            <w:pPr>
              <w:pStyle w:val="Standard"/>
              <w:jc w:val="both"/>
              <w:rPr>
                <w:rFonts w:ascii="Calibri" w:hAnsi="Calibri"/>
                <w:strike/>
                <w:color w:val="000000"/>
                <w:sz w:val="20"/>
                <w:szCs w:val="20"/>
              </w:rPr>
            </w:pPr>
          </w:p>
        </w:tc>
      </w:tr>
      <w:tr w:rsidR="0069302D" w:rsidRPr="00521AB8" w:rsidTr="0069302D">
        <w:trPr>
          <w:jc w:val="center"/>
        </w:trPr>
        <w:tc>
          <w:tcPr>
            <w:tcW w:w="958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Standard"/>
              <w:rPr>
                <w:rFonts w:ascii="Calibri" w:hAnsi="Calibri"/>
                <w:strike/>
                <w:sz w:val="20"/>
                <w:szCs w:val="20"/>
              </w:rPr>
            </w:pPr>
            <w:r w:rsidRPr="00521AB8">
              <w:rPr>
                <w:rFonts w:ascii="Calibri" w:hAnsi="Calibri"/>
                <w:strike/>
                <w:sz w:val="20"/>
                <w:szCs w:val="20"/>
              </w:rPr>
              <w:t xml:space="preserve">Mencionar </w:t>
            </w:r>
            <w:r w:rsidRPr="00521AB8">
              <w:rPr>
                <w:rFonts w:ascii="Calibri" w:hAnsi="Calibri"/>
                <w:strike/>
                <w:color w:val="000000"/>
                <w:sz w:val="20"/>
                <w:szCs w:val="20"/>
              </w:rPr>
              <w:t>o grau de satisfação do público-alvo:</w:t>
            </w:r>
          </w:p>
          <w:p w:rsidR="0069302D" w:rsidRPr="00521AB8" w:rsidRDefault="0069302D" w:rsidP="00687B51">
            <w:pPr>
              <w:pStyle w:val="Standard"/>
              <w:rPr>
                <w:rFonts w:ascii="Arial" w:hAnsi="Arial"/>
                <w:strike/>
                <w:color w:val="000000"/>
                <w:sz w:val="20"/>
                <w:szCs w:val="20"/>
              </w:rPr>
            </w:pPr>
          </w:p>
        </w:tc>
      </w:tr>
      <w:tr w:rsidR="0069302D" w:rsidRPr="00521AB8" w:rsidTr="0069302D">
        <w:trPr>
          <w:jc w:val="center"/>
        </w:trPr>
        <w:tc>
          <w:tcPr>
            <w:tcW w:w="958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Standard"/>
              <w:rPr>
                <w:strike/>
              </w:rPr>
            </w:pPr>
            <w:r w:rsidRPr="00521AB8">
              <w:rPr>
                <w:rFonts w:ascii="Calibri" w:hAnsi="Calibri"/>
                <w:strike/>
                <w:color w:val="000000"/>
                <w:sz w:val="20"/>
                <w:szCs w:val="20"/>
              </w:rPr>
              <w:t>Mencionar a possibilidade de sustentabilidade das ações após a conclusão do objeto pactuado:</w:t>
            </w:r>
          </w:p>
          <w:p w:rsidR="0069302D" w:rsidRPr="00521AB8" w:rsidRDefault="0069302D" w:rsidP="00687B51">
            <w:pPr>
              <w:pStyle w:val="Standard"/>
              <w:rPr>
                <w:rFonts w:ascii="Calibri" w:hAnsi="Calibri"/>
                <w:strike/>
                <w:color w:val="000000"/>
                <w:sz w:val="20"/>
                <w:szCs w:val="20"/>
              </w:rPr>
            </w:pPr>
          </w:p>
        </w:tc>
      </w:tr>
      <w:tr w:rsidR="0069302D" w:rsidRPr="00521AB8" w:rsidTr="0069302D">
        <w:trPr>
          <w:jc w:val="center"/>
        </w:trPr>
        <w:tc>
          <w:tcPr>
            <w:tcW w:w="958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Standard"/>
              <w:rPr>
                <w:rFonts w:ascii="Calibri" w:hAnsi="Calibri"/>
                <w:strike/>
                <w:sz w:val="20"/>
                <w:szCs w:val="20"/>
              </w:rPr>
            </w:pPr>
            <w:r w:rsidRPr="00521AB8">
              <w:rPr>
                <w:rFonts w:ascii="Calibri" w:hAnsi="Calibri"/>
                <w:strike/>
                <w:sz w:val="20"/>
                <w:szCs w:val="20"/>
              </w:rPr>
              <w:t xml:space="preserve">Foi realizado relatório de visita técnica </w:t>
            </w:r>
            <w:r w:rsidRPr="00521AB8">
              <w:rPr>
                <w:rFonts w:ascii="Calibri" w:hAnsi="Calibri"/>
                <w:i/>
                <w:iCs/>
                <w:strike/>
                <w:sz w:val="20"/>
                <w:szCs w:val="20"/>
              </w:rPr>
              <w:t>in loco?</w:t>
            </w:r>
          </w:p>
          <w:p w:rsidR="0069302D" w:rsidRPr="00521AB8" w:rsidRDefault="0069302D" w:rsidP="00687B51">
            <w:pPr>
              <w:pStyle w:val="Standard"/>
              <w:rPr>
                <w:rFonts w:ascii="Calibri" w:hAnsi="Calibri"/>
                <w:strike/>
                <w:sz w:val="20"/>
                <w:szCs w:val="20"/>
              </w:rPr>
            </w:pPr>
            <w:r w:rsidRPr="00521AB8">
              <w:rPr>
                <w:rFonts w:ascii="Calibri" w:hAnsi="Calibri"/>
                <w:strike/>
                <w:sz w:val="20"/>
                <w:szCs w:val="20"/>
              </w:rPr>
              <w:t>(   ) SIM   (   ) NÃO</w:t>
            </w:r>
          </w:p>
          <w:p w:rsidR="0069302D" w:rsidRPr="00521AB8" w:rsidRDefault="0069302D" w:rsidP="00687B51">
            <w:pPr>
              <w:pStyle w:val="Standard"/>
              <w:rPr>
                <w:rFonts w:ascii="Calibri" w:hAnsi="Calibri"/>
                <w:strike/>
                <w:sz w:val="20"/>
                <w:szCs w:val="20"/>
              </w:rPr>
            </w:pPr>
          </w:p>
        </w:tc>
      </w:tr>
      <w:tr w:rsidR="0069302D" w:rsidRPr="00521AB8" w:rsidTr="0069302D">
        <w:trPr>
          <w:jc w:val="center"/>
        </w:trPr>
        <w:tc>
          <w:tcPr>
            <w:tcW w:w="958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Standard"/>
              <w:rPr>
                <w:rFonts w:ascii="Calibri" w:hAnsi="Calibri"/>
                <w:strike/>
                <w:sz w:val="20"/>
                <w:szCs w:val="20"/>
              </w:rPr>
            </w:pPr>
            <w:r w:rsidRPr="00521AB8">
              <w:rPr>
                <w:rFonts w:ascii="Calibri" w:hAnsi="Calibri"/>
                <w:strike/>
                <w:color w:val="000000"/>
                <w:sz w:val="20"/>
                <w:szCs w:val="20"/>
              </w:rPr>
              <w:t>Os dados financeiros apresentam nexo de causalidade entre a receita e a despesa realizada, a sua conformidade e o cumprimento das normas pertinentes?</w:t>
            </w:r>
          </w:p>
          <w:p w:rsidR="0069302D" w:rsidRPr="00521AB8" w:rsidRDefault="0069302D" w:rsidP="00687B51">
            <w:pPr>
              <w:pStyle w:val="Standard"/>
              <w:rPr>
                <w:rFonts w:ascii="Calibri" w:hAnsi="Calibri"/>
                <w:strike/>
                <w:color w:val="000000"/>
                <w:sz w:val="20"/>
                <w:szCs w:val="20"/>
              </w:rPr>
            </w:pPr>
            <w:r w:rsidRPr="00521AB8">
              <w:rPr>
                <w:rFonts w:ascii="Calibri" w:hAnsi="Calibri"/>
                <w:strike/>
                <w:color w:val="000000"/>
                <w:sz w:val="20"/>
                <w:szCs w:val="20"/>
              </w:rPr>
              <w:t>(   ) SIM   (   ) EM PARTES   (   ) NÃO</w:t>
            </w:r>
          </w:p>
          <w:p w:rsidR="0069302D" w:rsidRPr="00521AB8" w:rsidRDefault="0069302D" w:rsidP="00687B51">
            <w:pPr>
              <w:pStyle w:val="Standard"/>
              <w:rPr>
                <w:rFonts w:ascii="Calibri" w:hAnsi="Calibri"/>
                <w:strike/>
                <w:color w:val="000000"/>
                <w:sz w:val="20"/>
                <w:szCs w:val="20"/>
              </w:rPr>
            </w:pPr>
          </w:p>
        </w:tc>
      </w:tr>
      <w:tr w:rsidR="0069302D" w:rsidRPr="00521AB8" w:rsidTr="0069302D">
        <w:trPr>
          <w:jc w:val="center"/>
        </w:trPr>
        <w:tc>
          <w:tcPr>
            <w:tcW w:w="958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Standard"/>
              <w:rPr>
                <w:rFonts w:ascii="Calibri" w:hAnsi="Calibri"/>
                <w:strike/>
                <w:sz w:val="20"/>
                <w:szCs w:val="20"/>
              </w:rPr>
            </w:pPr>
            <w:r w:rsidRPr="00521AB8">
              <w:rPr>
                <w:rFonts w:ascii="Calibri" w:hAnsi="Calibri"/>
                <w:strike/>
                <w:color w:val="000000"/>
                <w:sz w:val="20"/>
                <w:szCs w:val="20"/>
              </w:rPr>
              <w:t>O relatório de execução do objeto está em conformidade? (   ) SIM    (   ) NÃO</w:t>
            </w:r>
          </w:p>
          <w:p w:rsidR="0069302D" w:rsidRPr="00521AB8" w:rsidRDefault="0069302D" w:rsidP="00687B51">
            <w:pPr>
              <w:pStyle w:val="Standard"/>
              <w:rPr>
                <w:rFonts w:ascii="Calibri" w:hAnsi="Calibri"/>
                <w:strike/>
                <w:color w:val="000000"/>
                <w:sz w:val="20"/>
                <w:szCs w:val="20"/>
              </w:rPr>
            </w:pPr>
            <w:r w:rsidRPr="00521AB8">
              <w:rPr>
                <w:rFonts w:ascii="Calibri" w:hAnsi="Calibri"/>
                <w:strike/>
                <w:color w:val="000000"/>
                <w:sz w:val="20"/>
                <w:szCs w:val="20"/>
              </w:rPr>
              <w:t>O relatório de execução financeira está em conformidade? (   ) SIM    (   ) NÃO</w:t>
            </w:r>
          </w:p>
        </w:tc>
      </w:tr>
      <w:tr w:rsidR="0069302D" w:rsidRPr="00521AB8" w:rsidTr="0069302D">
        <w:trPr>
          <w:jc w:val="center"/>
        </w:trPr>
        <w:tc>
          <w:tcPr>
            <w:tcW w:w="958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Standard"/>
              <w:rPr>
                <w:rFonts w:ascii="Calibri" w:hAnsi="Calibri"/>
                <w:strike/>
                <w:sz w:val="20"/>
                <w:szCs w:val="20"/>
              </w:rPr>
            </w:pPr>
            <w:r w:rsidRPr="00521AB8">
              <w:rPr>
                <w:rFonts w:ascii="Calibri" w:hAnsi="Calibri"/>
                <w:strike/>
                <w:sz w:val="20"/>
                <w:szCs w:val="20"/>
              </w:rPr>
              <w:t>Outras observações:</w:t>
            </w:r>
          </w:p>
          <w:p w:rsidR="0069302D" w:rsidRPr="00521AB8" w:rsidRDefault="0069302D" w:rsidP="00687B51">
            <w:pPr>
              <w:pStyle w:val="Standard"/>
              <w:rPr>
                <w:rFonts w:ascii="Calibri" w:hAnsi="Calibri"/>
                <w:strike/>
                <w:sz w:val="20"/>
                <w:szCs w:val="20"/>
              </w:rPr>
            </w:pPr>
          </w:p>
        </w:tc>
      </w:tr>
      <w:tr w:rsidR="0069302D" w:rsidRPr="00521AB8" w:rsidTr="0069302D">
        <w:trPr>
          <w:jc w:val="center"/>
        </w:trPr>
        <w:tc>
          <w:tcPr>
            <w:tcW w:w="958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Standard"/>
              <w:rPr>
                <w:rFonts w:ascii="Calibri" w:hAnsi="Calibri"/>
                <w:strike/>
                <w:sz w:val="20"/>
                <w:szCs w:val="20"/>
              </w:rPr>
            </w:pPr>
            <w:r w:rsidRPr="00521AB8">
              <w:rPr>
                <w:rFonts w:ascii="Calibri" w:hAnsi="Calibri"/>
                <w:strike/>
                <w:sz w:val="20"/>
                <w:szCs w:val="20"/>
              </w:rPr>
              <w:t>Análise da prestação de contas:</w:t>
            </w:r>
          </w:p>
          <w:p w:rsidR="0069302D" w:rsidRPr="00521AB8" w:rsidRDefault="0069302D" w:rsidP="00687B51">
            <w:pPr>
              <w:pStyle w:val="Standard"/>
              <w:rPr>
                <w:rFonts w:ascii="Calibri" w:hAnsi="Calibri"/>
                <w:strike/>
                <w:sz w:val="20"/>
                <w:szCs w:val="20"/>
              </w:rPr>
            </w:pPr>
            <w:r w:rsidRPr="00521AB8">
              <w:rPr>
                <w:rFonts w:ascii="Calibri" w:hAnsi="Calibri"/>
                <w:strike/>
                <w:sz w:val="20"/>
                <w:szCs w:val="20"/>
              </w:rPr>
              <w:t>(   ) REGULAR</w:t>
            </w:r>
          </w:p>
          <w:p w:rsidR="0069302D" w:rsidRPr="00521AB8" w:rsidRDefault="0069302D" w:rsidP="00687B51">
            <w:pPr>
              <w:pStyle w:val="Standard"/>
              <w:rPr>
                <w:rFonts w:ascii="Calibri" w:hAnsi="Calibri"/>
                <w:strike/>
                <w:sz w:val="20"/>
                <w:szCs w:val="20"/>
              </w:rPr>
            </w:pPr>
            <w:r w:rsidRPr="00521AB8">
              <w:rPr>
                <w:rFonts w:ascii="Calibri" w:hAnsi="Calibri"/>
                <w:strike/>
                <w:sz w:val="20"/>
                <w:szCs w:val="20"/>
              </w:rPr>
              <w:t>(   ) REGULAR COM RESSALVAS</w:t>
            </w:r>
          </w:p>
          <w:p w:rsidR="0069302D" w:rsidRPr="00521AB8" w:rsidRDefault="0069302D" w:rsidP="00687B51">
            <w:pPr>
              <w:pStyle w:val="Standard"/>
              <w:rPr>
                <w:rFonts w:ascii="Calibri" w:hAnsi="Calibri"/>
                <w:strike/>
                <w:sz w:val="20"/>
                <w:szCs w:val="20"/>
              </w:rPr>
            </w:pPr>
            <w:r w:rsidRPr="00521AB8">
              <w:rPr>
                <w:rFonts w:ascii="Calibri" w:hAnsi="Calibri"/>
                <w:strike/>
                <w:sz w:val="20"/>
                <w:szCs w:val="20"/>
              </w:rPr>
              <w:t>(   ) IRREGULAR</w:t>
            </w:r>
          </w:p>
        </w:tc>
      </w:tr>
      <w:tr w:rsidR="0069302D" w:rsidRPr="00521AB8" w:rsidTr="0069302D">
        <w:trPr>
          <w:jc w:val="center"/>
        </w:trPr>
        <w:tc>
          <w:tcPr>
            <w:tcW w:w="3157" w:type="dxa"/>
            <w:tcBorders>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Data:</w:t>
            </w:r>
          </w:p>
          <w:p w:rsidR="0069302D" w:rsidRPr="00521AB8" w:rsidRDefault="0069302D" w:rsidP="00687B51">
            <w:pPr>
              <w:pStyle w:val="TableContents"/>
              <w:rPr>
                <w:rFonts w:ascii="Calibri" w:hAnsi="Calibri"/>
                <w:strike/>
                <w:sz w:val="20"/>
                <w:szCs w:val="20"/>
              </w:rPr>
            </w:pPr>
          </w:p>
        </w:tc>
        <w:tc>
          <w:tcPr>
            <w:tcW w:w="643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strike/>
              </w:rPr>
            </w:pPr>
            <w:r w:rsidRPr="00521AB8">
              <w:rPr>
                <w:rFonts w:ascii="Calibri" w:hAnsi="Calibri"/>
                <w:strike/>
                <w:sz w:val="20"/>
                <w:szCs w:val="20"/>
              </w:rPr>
              <w:t>Carimbo e assinatura do gestor da parceria.</w:t>
            </w:r>
          </w:p>
        </w:tc>
      </w:tr>
      <w:tr w:rsidR="0069302D" w:rsidRPr="00521AB8" w:rsidTr="0069302D">
        <w:trPr>
          <w:jc w:val="center"/>
        </w:trPr>
        <w:tc>
          <w:tcPr>
            <w:tcW w:w="958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Observações do administrador público:</w:t>
            </w:r>
          </w:p>
          <w:p w:rsidR="0069302D" w:rsidRPr="00521AB8" w:rsidRDefault="0069302D" w:rsidP="00687B51">
            <w:pPr>
              <w:pStyle w:val="TableContents"/>
              <w:rPr>
                <w:rFonts w:ascii="Calibri" w:hAnsi="Calibri"/>
                <w:strike/>
                <w:sz w:val="20"/>
                <w:szCs w:val="20"/>
              </w:rPr>
            </w:pPr>
          </w:p>
        </w:tc>
      </w:tr>
      <w:tr w:rsidR="0069302D" w:rsidRPr="00521AB8" w:rsidTr="0069302D">
        <w:trPr>
          <w:jc w:val="center"/>
        </w:trPr>
        <w:tc>
          <w:tcPr>
            <w:tcW w:w="958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Manifestação conclusiva do administrador público:</w:t>
            </w:r>
          </w:p>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   ) APROVAÇÃO</w:t>
            </w:r>
          </w:p>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   ) APROVAÇÃO COM RESSALVAS</w:t>
            </w:r>
          </w:p>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   ) REJEIÇÃO</w:t>
            </w:r>
          </w:p>
        </w:tc>
      </w:tr>
      <w:tr w:rsidR="0069302D" w:rsidRPr="00521AB8" w:rsidTr="0069302D">
        <w:trPr>
          <w:jc w:val="center"/>
        </w:trPr>
        <w:tc>
          <w:tcPr>
            <w:tcW w:w="3157" w:type="dxa"/>
            <w:tcBorders>
              <w:left w:val="single" w:sz="2" w:space="0" w:color="000000"/>
              <w:bottom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rFonts w:ascii="Calibri" w:hAnsi="Calibri"/>
                <w:strike/>
                <w:sz w:val="20"/>
                <w:szCs w:val="20"/>
              </w:rPr>
            </w:pPr>
            <w:r w:rsidRPr="00521AB8">
              <w:rPr>
                <w:rFonts w:ascii="Calibri" w:hAnsi="Calibri"/>
                <w:strike/>
                <w:sz w:val="20"/>
                <w:szCs w:val="20"/>
              </w:rPr>
              <w:t>Data:</w:t>
            </w:r>
          </w:p>
          <w:p w:rsidR="0069302D" w:rsidRPr="00521AB8" w:rsidRDefault="0069302D" w:rsidP="00687B51">
            <w:pPr>
              <w:pStyle w:val="TableContents"/>
              <w:rPr>
                <w:rFonts w:ascii="Calibri" w:hAnsi="Calibri"/>
                <w:strike/>
                <w:sz w:val="20"/>
                <w:szCs w:val="20"/>
              </w:rPr>
            </w:pPr>
          </w:p>
        </w:tc>
        <w:tc>
          <w:tcPr>
            <w:tcW w:w="643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02D" w:rsidRPr="00521AB8" w:rsidRDefault="0069302D" w:rsidP="00687B51">
            <w:pPr>
              <w:pStyle w:val="TableContents"/>
              <w:rPr>
                <w:strike/>
              </w:rPr>
            </w:pPr>
            <w:r w:rsidRPr="00521AB8">
              <w:rPr>
                <w:rFonts w:ascii="Calibri" w:hAnsi="Calibri"/>
                <w:strike/>
                <w:sz w:val="20"/>
                <w:szCs w:val="20"/>
              </w:rPr>
              <w:t>Carimbo e assinatura do administrador público.</w:t>
            </w:r>
          </w:p>
        </w:tc>
      </w:tr>
    </w:tbl>
    <w:p w:rsidR="0069302D" w:rsidRPr="00521AB8" w:rsidRDefault="0069302D" w:rsidP="0069302D">
      <w:pPr>
        <w:pStyle w:val="Standard"/>
        <w:rPr>
          <w:strike/>
        </w:rPr>
      </w:pPr>
    </w:p>
    <w:p w:rsidR="0069302D" w:rsidRPr="00521AB8" w:rsidRDefault="0069302D">
      <w:pPr>
        <w:spacing w:after="0" w:line="360" w:lineRule="auto"/>
        <w:jc w:val="center"/>
        <w:rPr>
          <w:rFonts w:ascii="Calibri" w:hAnsi="Calibri"/>
          <w:strike/>
          <w:sz w:val="24"/>
          <w:szCs w:val="24"/>
        </w:rPr>
      </w:pPr>
    </w:p>
    <w:p w:rsidR="0069302D" w:rsidRPr="00521AB8" w:rsidRDefault="0069302D">
      <w:pPr>
        <w:spacing w:after="0" w:line="360" w:lineRule="auto"/>
        <w:jc w:val="center"/>
        <w:rPr>
          <w:rFonts w:ascii="Calibri" w:hAnsi="Calibri"/>
          <w:strike/>
          <w:sz w:val="24"/>
          <w:szCs w:val="24"/>
        </w:rPr>
      </w:pPr>
    </w:p>
    <w:p w:rsidR="0069302D" w:rsidRPr="00521AB8" w:rsidRDefault="0069302D" w:rsidP="0069302D">
      <w:pPr>
        <w:pStyle w:val="NormalWeb"/>
        <w:spacing w:after="0" w:line="360" w:lineRule="auto"/>
        <w:jc w:val="center"/>
        <w:rPr>
          <w:rFonts w:ascii="Calibri" w:hAnsi="Calibri" w:cs="Calibri"/>
          <w:strike/>
          <w:sz w:val="56"/>
          <w:szCs w:val="56"/>
        </w:rPr>
      </w:pPr>
    </w:p>
    <w:p w:rsidR="0069302D" w:rsidRPr="00521AB8" w:rsidRDefault="0069302D" w:rsidP="0069302D">
      <w:pPr>
        <w:pStyle w:val="NormalWeb"/>
        <w:spacing w:after="0" w:line="360" w:lineRule="auto"/>
        <w:jc w:val="center"/>
        <w:rPr>
          <w:rFonts w:ascii="Calibri" w:hAnsi="Calibri" w:cs="Calibri"/>
          <w:strike/>
          <w:sz w:val="56"/>
          <w:szCs w:val="56"/>
        </w:rPr>
      </w:pPr>
    </w:p>
    <w:p w:rsidR="0069302D" w:rsidRPr="00521AB8" w:rsidRDefault="0069302D" w:rsidP="0069302D">
      <w:pPr>
        <w:pStyle w:val="NormalWeb"/>
        <w:spacing w:after="0" w:line="360" w:lineRule="auto"/>
        <w:jc w:val="center"/>
        <w:rPr>
          <w:rFonts w:ascii="Calibri" w:hAnsi="Calibri" w:cs="Calibri"/>
          <w:strike/>
          <w:sz w:val="56"/>
          <w:szCs w:val="56"/>
        </w:rPr>
      </w:pPr>
    </w:p>
    <w:p w:rsidR="0069302D" w:rsidRPr="00521AB8" w:rsidRDefault="0069302D" w:rsidP="0069302D">
      <w:pPr>
        <w:pStyle w:val="NormalWeb"/>
        <w:spacing w:after="0" w:line="360" w:lineRule="auto"/>
        <w:jc w:val="center"/>
        <w:rPr>
          <w:strike/>
        </w:rPr>
      </w:pPr>
      <w:r w:rsidRPr="00521AB8">
        <w:rPr>
          <w:rFonts w:ascii="Calibri" w:hAnsi="Calibri" w:cs="Calibri"/>
          <w:strike/>
          <w:sz w:val="56"/>
          <w:szCs w:val="56"/>
        </w:rPr>
        <w:t>MANUAL DAS ORGANIZAÇÕES DA SOCIEDADE CIVIL - LEI FEDERAL N. 13.019/2014</w:t>
      </w:r>
    </w:p>
    <w:p w:rsidR="0069302D" w:rsidRPr="00521AB8" w:rsidRDefault="0069302D" w:rsidP="0069302D">
      <w:pPr>
        <w:pStyle w:val="NormalWeb"/>
        <w:spacing w:after="0" w:line="360" w:lineRule="auto"/>
        <w:jc w:val="center"/>
        <w:rPr>
          <w:strike/>
        </w:rPr>
      </w:pPr>
    </w:p>
    <w:p w:rsidR="0069302D" w:rsidRPr="00521AB8" w:rsidRDefault="0069302D" w:rsidP="0069302D">
      <w:pPr>
        <w:pStyle w:val="NormalWeb"/>
        <w:spacing w:after="0" w:line="360" w:lineRule="auto"/>
        <w:jc w:val="center"/>
        <w:rPr>
          <w:strike/>
        </w:rPr>
      </w:pPr>
    </w:p>
    <w:p w:rsidR="0069302D" w:rsidRPr="00521AB8" w:rsidRDefault="0069302D" w:rsidP="0069302D">
      <w:pPr>
        <w:pStyle w:val="NormalWeb"/>
        <w:spacing w:after="0" w:line="360" w:lineRule="auto"/>
        <w:jc w:val="center"/>
        <w:rPr>
          <w:strike/>
        </w:rPr>
      </w:pPr>
    </w:p>
    <w:p w:rsidR="0069302D" w:rsidRPr="00521AB8" w:rsidRDefault="0069302D" w:rsidP="0069302D">
      <w:pPr>
        <w:pStyle w:val="NormalWeb"/>
        <w:spacing w:after="0" w:line="360" w:lineRule="auto"/>
        <w:jc w:val="center"/>
        <w:rPr>
          <w:strike/>
        </w:rPr>
      </w:pPr>
    </w:p>
    <w:p w:rsidR="0069302D" w:rsidRPr="00521AB8" w:rsidRDefault="0069302D" w:rsidP="0069302D">
      <w:pPr>
        <w:pStyle w:val="NormalWeb"/>
        <w:spacing w:after="0" w:line="360" w:lineRule="auto"/>
        <w:jc w:val="center"/>
        <w:rPr>
          <w:strike/>
        </w:rPr>
      </w:pPr>
    </w:p>
    <w:p w:rsidR="0069302D" w:rsidRPr="00521AB8" w:rsidRDefault="0069302D" w:rsidP="0069302D">
      <w:pPr>
        <w:pStyle w:val="NormalWeb"/>
        <w:spacing w:after="0" w:line="360" w:lineRule="auto"/>
        <w:jc w:val="center"/>
        <w:rPr>
          <w:strike/>
        </w:rPr>
      </w:pPr>
    </w:p>
    <w:p w:rsidR="0069302D" w:rsidRPr="00521AB8" w:rsidRDefault="0069302D" w:rsidP="0069302D">
      <w:pPr>
        <w:pStyle w:val="NormalWeb"/>
        <w:spacing w:after="0" w:line="360" w:lineRule="auto"/>
        <w:jc w:val="center"/>
        <w:rPr>
          <w:strike/>
        </w:rPr>
      </w:pPr>
    </w:p>
    <w:p w:rsidR="0069302D" w:rsidRPr="00521AB8" w:rsidRDefault="0069302D" w:rsidP="0069302D">
      <w:pPr>
        <w:pStyle w:val="NormalWeb"/>
        <w:spacing w:after="0" w:line="360" w:lineRule="auto"/>
        <w:jc w:val="center"/>
        <w:rPr>
          <w:strike/>
        </w:rPr>
      </w:pPr>
    </w:p>
    <w:p w:rsidR="0069302D" w:rsidRPr="00521AB8" w:rsidRDefault="0069302D" w:rsidP="0069302D">
      <w:pPr>
        <w:pStyle w:val="NormalWeb"/>
        <w:spacing w:after="0" w:line="360" w:lineRule="auto"/>
        <w:jc w:val="center"/>
        <w:rPr>
          <w:strike/>
        </w:rPr>
      </w:pPr>
    </w:p>
    <w:p w:rsidR="0069302D" w:rsidRPr="00521AB8" w:rsidRDefault="0069302D" w:rsidP="0069302D">
      <w:pPr>
        <w:pStyle w:val="NormalWeb"/>
        <w:spacing w:after="0" w:line="360" w:lineRule="auto"/>
        <w:jc w:val="center"/>
        <w:rPr>
          <w:strike/>
        </w:rPr>
      </w:pPr>
    </w:p>
    <w:p w:rsidR="0069302D" w:rsidRPr="00521AB8" w:rsidRDefault="0069302D" w:rsidP="0069302D">
      <w:pPr>
        <w:pStyle w:val="NormalWeb"/>
        <w:spacing w:after="0" w:line="360" w:lineRule="auto"/>
        <w:jc w:val="both"/>
        <w:rPr>
          <w:strike/>
        </w:rPr>
      </w:pPr>
      <w:r w:rsidRPr="00521AB8">
        <w:rPr>
          <w:rFonts w:ascii="Calibri" w:hAnsi="Calibri" w:cs="Calibri"/>
          <w:strike/>
        </w:rPr>
        <w:lastRenderedPageBreak/>
        <w:t>1 - INTRODUÇÃO</w:t>
      </w:r>
    </w:p>
    <w:p w:rsidR="0069302D" w:rsidRPr="00521AB8" w:rsidRDefault="0069302D" w:rsidP="0069302D">
      <w:pPr>
        <w:pStyle w:val="NormalWeb"/>
        <w:spacing w:after="0" w:line="360" w:lineRule="auto"/>
        <w:jc w:val="both"/>
        <w:rPr>
          <w:strike/>
        </w:rPr>
      </w:pPr>
      <w:r w:rsidRPr="00521AB8">
        <w:rPr>
          <w:rFonts w:ascii="Calibri" w:hAnsi="Calibri" w:cs="Calibri"/>
          <w:strike/>
        </w:rPr>
        <w:t>O Marco Regulatório das Organizações da Sociedade Civil (MROSC) é uma agenda política ampla que tem o objetivo de aperfeiçoar o ambiente jurídico e institucional relacionado às Organizações da Sociedade Civil e suas relações de parceria com o Estado</w:t>
      </w:r>
      <w:r w:rsidRPr="00521AB8">
        <w:rPr>
          <w:rStyle w:val="Refdenotaderodap"/>
          <w:rFonts w:ascii="Calibri" w:hAnsi="Calibri" w:cs="Calibri"/>
          <w:strike/>
        </w:rPr>
        <w:footnoteReference w:id="1"/>
      </w:r>
      <w:r w:rsidRPr="00521AB8">
        <w:rPr>
          <w:rFonts w:ascii="Calibri" w:hAnsi="Calibri" w:cs="Calibri"/>
          <w:strike/>
        </w:rPr>
        <w:t xml:space="preserve">. </w:t>
      </w:r>
    </w:p>
    <w:p w:rsidR="0069302D" w:rsidRPr="00521AB8" w:rsidRDefault="0069302D" w:rsidP="0069302D">
      <w:pPr>
        <w:pStyle w:val="NormalWeb"/>
        <w:spacing w:after="0" w:line="360" w:lineRule="auto"/>
        <w:jc w:val="both"/>
        <w:rPr>
          <w:strike/>
        </w:rPr>
      </w:pPr>
      <w:r w:rsidRPr="00521AB8">
        <w:rPr>
          <w:rFonts w:ascii="Calibri" w:hAnsi="Calibri" w:cs="Calibri"/>
          <w:strike/>
        </w:rPr>
        <w:t xml:space="preserve">Com a intenção de regulamentar o MROSC, em 31 de julho de 2014 foi promulgada a Lei Federal n. 13.019/2014 cuja ementa </w:t>
      </w:r>
    </w:p>
    <w:p w:rsidR="0069302D" w:rsidRPr="00521AB8" w:rsidRDefault="0069302D" w:rsidP="0069302D">
      <w:pPr>
        <w:pStyle w:val="NormalWeb"/>
        <w:spacing w:after="0" w:line="240" w:lineRule="auto"/>
        <w:ind w:left="4479"/>
        <w:jc w:val="both"/>
        <w:rPr>
          <w:strike/>
        </w:rPr>
      </w:pPr>
      <w:r w:rsidRPr="00521AB8">
        <w:rPr>
          <w:rFonts w:ascii="Calibri" w:hAnsi="Calibri" w:cs="Calibri"/>
          <w:strike/>
        </w:rPr>
        <w:t>"</w:t>
      </w:r>
      <w:r w:rsidRPr="00521AB8">
        <w:rPr>
          <w:rFonts w:ascii="Calibri" w:hAnsi="Calibri" w:cs="Calibri"/>
          <w:strike/>
          <w:color w:val="000000"/>
        </w:rPr>
        <w:t>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 [...]".</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O § 1º do art. 63 da Lei 13.019/2014 trás em sua redação que a “A administração pública fornecerá manuais específicos às organizações da sociedade civil por ocasião da celebração das parcerias, tendo como premissas a simplificação e a racionalização dos procedimentos.”</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Ademais a organização da sociedade civil também deverá observar as documentações constantes na Instrução Normativa N-TC 14/2012 onde, segundo o prejulgado 2188 do Tribunal de Contas, as prestações de contas deverão observar as normas gerais estabelecidas na Lei 13.019/2014 e ainda os regramentos específicos previstos nas leis locais e seus respectivos decretos e atos regulamentadores, além das disposições da Instrução Normativa nº TC- 14/2012, naquilo em que não contrariarem a lei nacional.</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lastRenderedPageBreak/>
        <w:t>Dessa forma, em atendimento a legislação supracitada, seguem pontuados as principais situações que a organização da sociedade civil deverá observar quando do recebimento, aplicação e prestação de contas dos recursos públicos envolvidos na parceria.</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Destaca-se que esses apontamentos não esgotam o tema, devendo a organização da sociedade civil consultar previamente a administração pública em caso de dúvidas referente a aplicação dos recursos.</w:t>
      </w:r>
    </w:p>
    <w:p w:rsidR="0069302D" w:rsidRPr="00521AB8" w:rsidRDefault="0069302D" w:rsidP="0069302D">
      <w:pPr>
        <w:pStyle w:val="NormalWeb"/>
        <w:spacing w:after="0" w:line="360" w:lineRule="auto"/>
        <w:jc w:val="both"/>
        <w:rPr>
          <w:strike/>
        </w:rPr>
      </w:pPr>
      <w:r w:rsidRPr="00521AB8">
        <w:rPr>
          <w:rFonts w:ascii="Calibri" w:hAnsi="Calibri" w:cs="Calibri"/>
          <w:strike/>
        </w:rPr>
        <w:t>2 - PRINCIPAIS PONTOS A SEREM OBSERVADOS PELA ORGANIZAÇÃO DA SOCIEDADE CIVIL</w:t>
      </w:r>
    </w:p>
    <w:p w:rsidR="0069302D" w:rsidRPr="00521AB8" w:rsidRDefault="0069302D" w:rsidP="0069302D">
      <w:pPr>
        <w:pStyle w:val="NormalWeb"/>
        <w:spacing w:after="0" w:line="360" w:lineRule="auto"/>
        <w:jc w:val="both"/>
        <w:rPr>
          <w:strike/>
        </w:rPr>
      </w:pPr>
      <w:r w:rsidRPr="00521AB8">
        <w:rPr>
          <w:rFonts w:ascii="Calibri" w:hAnsi="Calibri" w:cs="Calibri"/>
          <w:strike/>
        </w:rPr>
        <w:t xml:space="preserve">1 - A organização da sociedade civil deverá apresentar </w:t>
      </w:r>
      <w:r w:rsidRPr="00521AB8">
        <w:rPr>
          <w:rFonts w:ascii="Calibri" w:hAnsi="Calibri" w:cs="Calibri"/>
          <w:strike/>
          <w:color w:val="000000"/>
        </w:rPr>
        <w:t>relatório com descrição detalhada da execução do objeto contendo as atividades ou projetos desenvolvidos para o cumprimento do objeto, o comparativo de metas propostas com os resultados alcançados, inclusive sendo acompanhado dos contratos de prestação de serviço, folders, cartazes do evento, exemplar de publicação impressa, CD, DVD, registros fotográficos, matérias jornalísticas e todos demais elementos necessários à perfeita comprovação da execução.;</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2 - A organização da sociedade civil deverá apresentar relatório de execução financeira da parceria, com a descrição das despesas e receitas efetivamente realizadas, contendo assinatura do representante legal da entidade beneficiária e pelo tesoureiro.</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 xml:space="preserve">3 - A organização da sociedade civil deverá apresentar Parecer do Conselho Fiscal, quanto à correta aplicação dos recursos no objeto e ao atendimento da finalidade pactuada; </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 xml:space="preserve">4 - A organização da sociedade civil deverá apresentar borderô discriminando as receitas, no caso de projetos financiados com recursos públicos em que haja cobrança de ingressos, taxa de inscrição ou similar; </w:t>
      </w:r>
    </w:p>
    <w:p w:rsidR="0069302D" w:rsidRPr="00521AB8" w:rsidRDefault="0069302D" w:rsidP="0069302D">
      <w:pPr>
        <w:pStyle w:val="NormalWeb"/>
        <w:spacing w:after="0" w:line="360" w:lineRule="auto"/>
        <w:jc w:val="both"/>
        <w:rPr>
          <w:strike/>
        </w:rPr>
      </w:pPr>
      <w:bookmarkStart w:id="1" w:name="art11p"/>
      <w:bookmarkEnd w:id="1"/>
      <w:r w:rsidRPr="00521AB8">
        <w:rPr>
          <w:rFonts w:ascii="Calibri" w:hAnsi="Calibri" w:cs="Calibri"/>
          <w:strike/>
        </w:rPr>
        <w:t xml:space="preserve">5 - </w:t>
      </w:r>
      <w:r w:rsidRPr="00521AB8">
        <w:rPr>
          <w:rFonts w:ascii="Calibri" w:hAnsi="Calibri" w:cs="Calibri"/>
          <w:strike/>
          <w:color w:val="000000"/>
        </w:rPr>
        <w:t>A organização da sociedade civil deverá divulgar na internet e em locais visíveis de suas sedes sociais e dos estabelecimentos em que exerça suas ações todas as parcerias celebradas com a administração pública, devendo conter, no mínimo:</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lastRenderedPageBreak/>
        <w:t>5.1 - Data de assinatura e identificação do instrumento de parceria e do órgão da administração pública responsável;</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5.2 - Nome da organização da sociedade civil e seu número de inscrição no Cadastro Nacional da Pessoa Jurídica - CNPJ da Secretaria da Receita Federal do Brasil - RFB;</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5.3 - Descrição do objeto da parceria;</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5.4 - Valor total da parceria e valores liberados, quando for o caso;</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5.5 - Situação da prestação de contas da parceria, que deverá informar a data prevista para a sua apresentação, a data em que foi apresentada, o prazo para a sua análise e o resultado conclusivo.</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5.6 - Quando vinculados à execução do objeto e pagos com recursos da parceria, o valor total da remuneração da equipe de trabalho, as funções que seus integrantes desempenham e a remuneração prevista para o respectivo exercício.</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 xml:space="preserve">6 - Caso a organização da sociedade civil adquira equipamentos e materiais permanentes com recursos provenientes da celebração da parceria, o bem será gravado com cláusula de inalienabilidade, e ela deverá formalizar promessa de transferência da propriedade à administração pública, na hipótese de sua extinção. </w:t>
      </w:r>
    </w:p>
    <w:p w:rsidR="0069302D" w:rsidRPr="00521AB8" w:rsidRDefault="0069302D" w:rsidP="0069302D">
      <w:pPr>
        <w:pStyle w:val="NormalWeb"/>
        <w:spacing w:after="0" w:line="360" w:lineRule="auto"/>
        <w:jc w:val="both"/>
        <w:rPr>
          <w:strike/>
        </w:rPr>
      </w:pPr>
      <w:r w:rsidRPr="00521AB8">
        <w:rPr>
          <w:rFonts w:ascii="Calibri" w:hAnsi="Calibri" w:cs="Calibri"/>
          <w:strike/>
        </w:rPr>
        <w:t xml:space="preserve">7 - Cada meta estabelecida no plano de trabalho receberá o repasse de determinado valor, sendo que o mesmo deverá ser utilizado integralmente para o alcance do objetivo de cada meta específica, não podendo ser utilizado em outra meta. </w:t>
      </w:r>
    </w:p>
    <w:p w:rsidR="0069302D" w:rsidRPr="00521AB8" w:rsidRDefault="0069302D" w:rsidP="0069302D">
      <w:pPr>
        <w:pStyle w:val="NormalWeb"/>
        <w:spacing w:after="0" w:line="360" w:lineRule="auto"/>
        <w:jc w:val="both"/>
        <w:rPr>
          <w:strike/>
        </w:rPr>
      </w:pPr>
      <w:r w:rsidRPr="00521AB8">
        <w:rPr>
          <w:rFonts w:ascii="Calibri" w:hAnsi="Calibri" w:cs="Calibri"/>
          <w:strike/>
        </w:rPr>
        <w:t>8 - A pedido antecipado da organização da sociedade civil, a administração pública poderá rever para alteração de valores ou metas do plano de trabalho mediante termo aditivo ou apostila ao plano de trabalho original.</w:t>
      </w:r>
    </w:p>
    <w:p w:rsidR="0069302D" w:rsidRPr="00521AB8" w:rsidRDefault="0069302D" w:rsidP="0069302D">
      <w:pPr>
        <w:pStyle w:val="NormalWeb"/>
        <w:spacing w:after="0" w:line="360" w:lineRule="auto"/>
        <w:jc w:val="both"/>
        <w:rPr>
          <w:strike/>
        </w:rPr>
      </w:pPr>
      <w:r w:rsidRPr="00521AB8">
        <w:rPr>
          <w:rFonts w:ascii="Calibri" w:hAnsi="Calibri" w:cs="Calibri"/>
          <w:strike/>
        </w:rPr>
        <w:t>9 - Todas as despesas realizadas com o repasse da administração pública deverão estar acompanhadas de 3 (três) orçamentos, devendo ser optado sempre pelo orçamento de menor valor. A não apresentação dos 3 (três) orçamentos implicará devolução do valor aos cofres públicos.</w:t>
      </w:r>
    </w:p>
    <w:p w:rsidR="0069302D" w:rsidRPr="00521AB8" w:rsidRDefault="0069302D" w:rsidP="0069302D">
      <w:pPr>
        <w:pStyle w:val="NormalWeb"/>
        <w:spacing w:after="0" w:line="360" w:lineRule="auto"/>
        <w:jc w:val="both"/>
        <w:rPr>
          <w:strike/>
        </w:rPr>
      </w:pPr>
      <w:r w:rsidRPr="00521AB8">
        <w:rPr>
          <w:rFonts w:ascii="Calibri" w:hAnsi="Calibri" w:cs="Calibri"/>
          <w:strike/>
        </w:rPr>
        <w:lastRenderedPageBreak/>
        <w:t>10 - Todas as despesas realizadas com repasse da administração pública deverão ser comprovadas através de nota fiscal em via original.</w:t>
      </w:r>
    </w:p>
    <w:p w:rsidR="0069302D" w:rsidRPr="00521AB8" w:rsidRDefault="0069302D" w:rsidP="0069302D">
      <w:pPr>
        <w:pStyle w:val="NormalWeb"/>
        <w:spacing w:after="0" w:line="360" w:lineRule="auto"/>
        <w:jc w:val="both"/>
        <w:rPr>
          <w:strike/>
        </w:rPr>
      </w:pPr>
      <w:r w:rsidRPr="00521AB8">
        <w:rPr>
          <w:rFonts w:ascii="Calibri" w:hAnsi="Calibri" w:cs="Calibri"/>
          <w:strike/>
        </w:rPr>
        <w:t>11 - O pagamento das despesas deverá ser sempre posterior à data de emissão da nota fiscal. Em nenhum momento será aceita nota fiscal com data posterior a data que foi realizado o pagamento.</w:t>
      </w:r>
    </w:p>
    <w:p w:rsidR="0069302D" w:rsidRPr="00521AB8" w:rsidRDefault="0069302D" w:rsidP="0069302D">
      <w:pPr>
        <w:pStyle w:val="NormalWeb"/>
        <w:spacing w:after="0" w:line="360" w:lineRule="auto"/>
        <w:jc w:val="both"/>
        <w:rPr>
          <w:strike/>
        </w:rPr>
      </w:pPr>
      <w:r w:rsidRPr="00521AB8">
        <w:rPr>
          <w:rFonts w:ascii="Calibri" w:hAnsi="Calibri" w:cs="Calibri"/>
          <w:strike/>
        </w:rPr>
        <w:t>12 - As notas fiscais de comprovação das despesas deverão estar sempre carimbadas, possuir data e assinatura do responsável pela certificação de que o material/serviço foi recebido/prestado, conforme exemplo a seguir:</w:t>
      </w:r>
    </w:p>
    <w:p w:rsidR="0069302D" w:rsidRPr="00521AB8" w:rsidRDefault="0069302D" w:rsidP="0069302D">
      <w:pPr>
        <w:pStyle w:val="NormalWeb"/>
        <w:spacing w:after="0" w:line="360" w:lineRule="auto"/>
        <w:jc w:val="both"/>
        <w:rPr>
          <w:strike/>
        </w:rPr>
      </w:pPr>
      <w:r w:rsidRPr="00521AB8">
        <w:rPr>
          <w:strike/>
          <w:noProof/>
        </w:rPr>
        <w:drawing>
          <wp:inline distT="0" distB="0" distL="0" distR="0" wp14:anchorId="3EB01386" wp14:editId="17A57396">
            <wp:extent cx="2476500" cy="14001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76500" cy="1400175"/>
                    </a:xfrm>
                    <a:prstGeom prst="rect">
                      <a:avLst/>
                    </a:prstGeom>
                  </pic:spPr>
                </pic:pic>
              </a:graphicData>
            </a:graphic>
          </wp:inline>
        </w:drawing>
      </w:r>
    </w:p>
    <w:p w:rsidR="0069302D" w:rsidRPr="00521AB8" w:rsidRDefault="0069302D" w:rsidP="0069302D">
      <w:pPr>
        <w:pStyle w:val="NormalWeb"/>
        <w:spacing w:after="0" w:line="360" w:lineRule="auto"/>
        <w:jc w:val="both"/>
        <w:rPr>
          <w:strike/>
        </w:rPr>
      </w:pPr>
      <w:r w:rsidRPr="00521AB8">
        <w:rPr>
          <w:rFonts w:ascii="Calibri" w:hAnsi="Calibri" w:cs="Calibri"/>
          <w:strike/>
        </w:rPr>
        <w:t>13 - A organização da sociedade civil deverá manter conta bancária específica para o recebimento e movimentação dos recursos transferidos pela administração pública, não podendo ser utilizada essa conta para outras finalidades.</w:t>
      </w:r>
    </w:p>
    <w:p w:rsidR="0069302D" w:rsidRPr="00521AB8" w:rsidRDefault="0069302D" w:rsidP="0069302D">
      <w:pPr>
        <w:pStyle w:val="NormalWeb"/>
        <w:spacing w:after="0" w:line="360" w:lineRule="auto"/>
        <w:jc w:val="both"/>
        <w:rPr>
          <w:strike/>
        </w:rPr>
      </w:pPr>
      <w:r w:rsidRPr="00521AB8">
        <w:rPr>
          <w:rFonts w:ascii="Calibri" w:hAnsi="Calibri" w:cs="Calibri"/>
          <w:strike/>
        </w:rPr>
        <w:t>14 - A conta bancária para recebimento e movimentação dos recursos transferidos pela administração pública deverá ser isenta de tarifas.</w:t>
      </w:r>
    </w:p>
    <w:p w:rsidR="0069302D" w:rsidRPr="00521AB8" w:rsidRDefault="0069302D" w:rsidP="0069302D">
      <w:pPr>
        <w:pStyle w:val="NormalWeb"/>
        <w:spacing w:after="0" w:line="360" w:lineRule="auto"/>
        <w:jc w:val="both"/>
        <w:rPr>
          <w:strike/>
        </w:rPr>
      </w:pPr>
      <w:r w:rsidRPr="00521AB8">
        <w:rPr>
          <w:rFonts w:ascii="Calibri" w:hAnsi="Calibri" w:cs="Calibri"/>
          <w:strike/>
        </w:rPr>
        <w:t>15 - A organização da sociedade civil deverá aplicar no objeto da parceria o montante do recurso a contar do seu recebimento. Assim sendo, o extrato da conta bancária, quando da prestação de contas, deverá ser apresentado com saldo inicial no valor do recurso recebido e o saldo final zerado.</w:t>
      </w:r>
    </w:p>
    <w:p w:rsidR="0069302D" w:rsidRPr="00521AB8" w:rsidRDefault="0069302D" w:rsidP="0069302D">
      <w:pPr>
        <w:pStyle w:val="NormalWeb"/>
        <w:spacing w:after="0" w:line="360" w:lineRule="auto"/>
        <w:jc w:val="both"/>
        <w:rPr>
          <w:strike/>
        </w:rPr>
      </w:pPr>
      <w:r w:rsidRPr="00521AB8">
        <w:rPr>
          <w:rFonts w:ascii="Calibri" w:hAnsi="Calibri" w:cs="Calibri"/>
          <w:strike/>
        </w:rPr>
        <w:t>16 - Os recursos, enquanto não empregados na sua finalidade, deverão ser obrigatoriamente aplicados em fundo de aplicação de curto prazo ou operação de mercado aberto, lastreados em títulos da dívida pública federal, com rentabilidade diária, aplicação e resgate automático.</w:t>
      </w:r>
    </w:p>
    <w:p w:rsidR="0069302D" w:rsidRPr="00521AB8" w:rsidRDefault="0069302D" w:rsidP="0069302D">
      <w:pPr>
        <w:pStyle w:val="NormalWeb"/>
        <w:spacing w:after="0" w:line="360" w:lineRule="auto"/>
        <w:jc w:val="both"/>
        <w:rPr>
          <w:strike/>
        </w:rPr>
      </w:pPr>
      <w:r w:rsidRPr="00521AB8">
        <w:rPr>
          <w:rFonts w:ascii="Calibri" w:hAnsi="Calibri" w:cs="Calibri"/>
          <w:strike/>
        </w:rPr>
        <w:lastRenderedPageBreak/>
        <w:t>17 - Possíveis rendimentos recebidos em virtude de aplicação financeira do recurso poderão ser utilizados no objeto do plano de trabalho, devendo este fazer parte da prestação de contas.</w:t>
      </w:r>
    </w:p>
    <w:p w:rsidR="0069302D" w:rsidRPr="00521AB8" w:rsidRDefault="0069302D" w:rsidP="0069302D">
      <w:pPr>
        <w:pStyle w:val="NormalWeb"/>
        <w:spacing w:after="0" w:line="360" w:lineRule="auto"/>
        <w:jc w:val="both"/>
        <w:rPr>
          <w:strike/>
        </w:rPr>
      </w:pPr>
      <w:r w:rsidRPr="00521AB8">
        <w:rPr>
          <w:rFonts w:ascii="Calibri" w:hAnsi="Calibri" w:cs="Calibri"/>
          <w:strike/>
        </w:rPr>
        <w:t xml:space="preserve">18 - </w:t>
      </w:r>
      <w:r w:rsidRPr="00521AB8">
        <w:rPr>
          <w:rFonts w:ascii="Calibri" w:hAnsi="Calibri" w:cs="Calibri"/>
          <w:strike/>
          <w:color w:val="000000"/>
        </w:rPr>
        <w:t>Toda movimentação de recursos da parceria deverá ser realizada mediante transferência eletrônica com identificação do beneficiário final e obrigatoriedade de depósito em sua conta bancária.</w:t>
      </w:r>
      <w:r w:rsidRPr="00521AB8">
        <w:rPr>
          <w:rFonts w:ascii="Calibri" w:hAnsi="Calibri" w:cs="Calibri"/>
          <w:strike/>
        </w:rPr>
        <w:t xml:space="preserve"> </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19 - A organização da sociedade civil deverá apresentar guia de recolhimento de saldo não aplicado, se for o caso;</w:t>
      </w:r>
    </w:p>
    <w:p w:rsidR="0069302D" w:rsidRPr="00521AB8" w:rsidRDefault="0069302D" w:rsidP="0069302D">
      <w:pPr>
        <w:pStyle w:val="NormalWeb"/>
        <w:spacing w:after="0" w:line="360" w:lineRule="auto"/>
        <w:jc w:val="both"/>
        <w:rPr>
          <w:strike/>
        </w:rPr>
      </w:pPr>
      <w:r w:rsidRPr="00521AB8">
        <w:rPr>
          <w:rFonts w:ascii="Calibri" w:hAnsi="Calibri" w:cs="Calibri"/>
          <w:strike/>
        </w:rPr>
        <w:t>20 - A organização da sociedade civil deverá sempre apresentar as Certidões Negativas de Débito (CND) atualizadas.</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21 - A organização da sociedade civil deverá apresentar cópia do certificado de propriedade, no caso de aquisição ou conserto de veículo automotor;</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Quando os recursos forem utilizados para realização de obra e serviço de engenharia, os seguintes documentos complementares deverão ser apresentados:</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 xml:space="preserve">22 - Laudo técnico de cada medição, assinado pelo engenheiro responsável; </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 xml:space="preserve">23 - Comprovação da realização com registros fotográficos da situação anterior e posterior às obras ou reformas realizadas; </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 xml:space="preserve">24 - Declaração do responsável com sucinta caracterização das etapas efetuadas e, no caso de conclusão, acompanhada do respectivo termo de recebimento; </w:t>
      </w:r>
    </w:p>
    <w:p w:rsidR="0069302D" w:rsidRPr="00521AB8" w:rsidRDefault="0069302D" w:rsidP="0069302D">
      <w:pPr>
        <w:pStyle w:val="NormalWeb"/>
        <w:spacing w:after="0" w:line="360" w:lineRule="auto"/>
        <w:jc w:val="both"/>
        <w:rPr>
          <w:strike/>
        </w:rPr>
      </w:pPr>
      <w:r w:rsidRPr="00521AB8">
        <w:rPr>
          <w:rFonts w:ascii="Calibri" w:hAnsi="Calibri" w:cs="Calibri"/>
          <w:strike/>
          <w:color w:val="000000"/>
        </w:rPr>
        <w:t xml:space="preserve">25 - Anotação de Responsabilidade Técnica (ART), conforme estabelecido na Legislação Federal. </w:t>
      </w:r>
    </w:p>
    <w:p w:rsidR="0069302D" w:rsidRPr="00521AB8" w:rsidRDefault="0069302D" w:rsidP="0069302D">
      <w:pPr>
        <w:pStyle w:val="NormalWeb"/>
        <w:spacing w:after="0" w:line="360" w:lineRule="auto"/>
        <w:jc w:val="both"/>
        <w:rPr>
          <w:strike/>
        </w:rPr>
      </w:pPr>
      <w:r w:rsidRPr="00521AB8">
        <w:rPr>
          <w:rFonts w:ascii="Calibri" w:hAnsi="Calibri" w:cs="Calibri"/>
          <w:strike/>
        </w:rPr>
        <w:t>3 - DISPOSIÇÃO FINAL</w:t>
      </w:r>
    </w:p>
    <w:p w:rsidR="0069302D" w:rsidRDefault="0069302D" w:rsidP="005E1D6F">
      <w:pPr>
        <w:pStyle w:val="NormalWeb"/>
        <w:spacing w:after="0" w:line="360" w:lineRule="auto"/>
        <w:jc w:val="both"/>
        <w:rPr>
          <w:rFonts w:ascii="Calibri" w:hAnsi="Calibri"/>
        </w:rPr>
      </w:pPr>
      <w:r w:rsidRPr="00521AB8">
        <w:rPr>
          <w:rFonts w:ascii="Calibri" w:hAnsi="Calibri" w:cs="Calibri"/>
          <w:strike/>
        </w:rPr>
        <w:t>A prestação de contas deverá seguir os trâmites estabelecidos pela Instrução Normativa n. 04/2020 do Departamento de Controle Interno do município de Taió.</w:t>
      </w:r>
    </w:p>
    <w:sectPr w:rsidR="0069302D" w:rsidSect="0022502E">
      <w:pgSz w:w="11906" w:h="16838"/>
      <w:pgMar w:top="1899" w:right="1701" w:bottom="1048"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5C" w:rsidRDefault="00C02E5C">
      <w:pPr>
        <w:spacing w:after="0" w:line="240" w:lineRule="auto"/>
      </w:pPr>
      <w:r>
        <w:separator/>
      </w:r>
    </w:p>
  </w:endnote>
  <w:endnote w:type="continuationSeparator" w:id="0">
    <w:p w:rsidR="00C02E5C" w:rsidRDefault="00C0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11" w:rsidRDefault="000426DE">
    <w:pPr>
      <w:pStyle w:val="Rodap"/>
    </w:pPr>
    <w:r>
      <w:rPr>
        <w:noProof/>
        <w:lang w:eastAsia="pt-BR"/>
      </w:rPr>
      <w:drawing>
        <wp:anchor distT="0" distB="0" distL="0" distR="0" simplePos="0" relativeHeight="251654144" behindDoc="0" locked="0" layoutInCell="0" allowOverlap="1">
          <wp:simplePos x="0" y="0"/>
          <wp:positionH relativeFrom="column">
            <wp:posOffset>-1065530</wp:posOffset>
          </wp:positionH>
          <wp:positionV relativeFrom="paragraph">
            <wp:posOffset>137473</wp:posOffset>
          </wp:positionV>
          <wp:extent cx="11054686" cy="448310"/>
          <wp:effectExtent l="0" t="0" r="0" b="0"/>
          <wp:wrapNone/>
          <wp:docPr id="1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2"/>
                  <pic:cNvPicPr>
                    <a:picLocks noChangeAspect="1" noChangeArrowheads="1"/>
                  </pic:cNvPicPr>
                </pic:nvPicPr>
                <pic:blipFill>
                  <a:blip r:embed="rId1"/>
                  <a:stretch>
                    <a:fillRect/>
                  </a:stretch>
                </pic:blipFill>
                <pic:spPr bwMode="auto">
                  <a:xfrm>
                    <a:off x="0" y="0"/>
                    <a:ext cx="11054686" cy="44831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5C" w:rsidRDefault="00C02E5C">
      <w:pPr>
        <w:spacing w:after="0" w:line="240" w:lineRule="auto"/>
      </w:pPr>
      <w:r>
        <w:separator/>
      </w:r>
    </w:p>
  </w:footnote>
  <w:footnote w:type="continuationSeparator" w:id="0">
    <w:p w:rsidR="00C02E5C" w:rsidRDefault="00C02E5C">
      <w:pPr>
        <w:spacing w:after="0" w:line="240" w:lineRule="auto"/>
      </w:pPr>
      <w:r>
        <w:continuationSeparator/>
      </w:r>
    </w:p>
  </w:footnote>
  <w:footnote w:id="1">
    <w:p w:rsidR="0069302D" w:rsidRDefault="0069302D" w:rsidP="0069302D">
      <w:pPr>
        <w:pStyle w:val="sdfootnote"/>
        <w:jc w:val="both"/>
      </w:pPr>
      <w:r>
        <w:rPr>
          <w:rStyle w:val="Refdenotaderodap"/>
        </w:rPr>
        <w:footnoteRef/>
      </w:r>
      <w:r>
        <w:t xml:space="preserve"> </w:t>
      </w:r>
      <w:r>
        <w:rPr>
          <w:rFonts w:ascii="Calibri" w:hAnsi="Calibri" w:cs="Calibri"/>
        </w:rPr>
        <w:t>Cartilha - Entendendo a Lei Federal n. 13.019/14 - Perguntas e Respostas. Ministério Público do Estado do Ceará. Disponível em: &lt;http://www.mpce.mp.br/wp-content/uploads/2015/10/ENTENDENDO-A-LEI-13.019.pdf&gt;. Acesso em 14 dez. 2020</w:t>
      </w:r>
      <w:r>
        <w:t>.</w:t>
      </w:r>
    </w:p>
    <w:p w:rsidR="0069302D" w:rsidRDefault="0069302D">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11" w:rsidRDefault="008B750A">
    <w:pPr>
      <w:pStyle w:val="Cabealho"/>
    </w:pPr>
    <w:r>
      <w:rPr>
        <w:noProof/>
        <w:lang w:eastAsia="pt-BR"/>
      </w:rPr>
      <w:drawing>
        <wp:anchor distT="0" distB="0" distL="0" distR="0" simplePos="0" relativeHeight="251656192" behindDoc="1" locked="0" layoutInCell="0" allowOverlap="1">
          <wp:simplePos x="0" y="0"/>
          <wp:positionH relativeFrom="column">
            <wp:posOffset>-540577</wp:posOffset>
          </wp:positionH>
          <wp:positionV relativeFrom="paragraph">
            <wp:posOffset>-366395</wp:posOffset>
          </wp:positionV>
          <wp:extent cx="1857375" cy="1080135"/>
          <wp:effectExtent l="0" t="0" r="0" b="0"/>
          <wp:wrapSquare wrapText="largest"/>
          <wp:docPr id="10"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pic:cNvPicPr>
                    <a:picLocks noChangeAspect="1" noChangeArrowheads="1"/>
                  </pic:cNvPicPr>
                </pic:nvPicPr>
                <pic:blipFill>
                  <a:blip r:embed="rId1"/>
                  <a:stretch>
                    <a:fillRect/>
                  </a:stretch>
                </pic:blipFill>
                <pic:spPr bwMode="auto">
                  <a:xfrm>
                    <a:off x="0" y="0"/>
                    <a:ext cx="1857375" cy="1080135"/>
                  </a:xfrm>
                  <a:prstGeom prst="rect">
                    <a:avLst/>
                  </a:prstGeom>
                </pic:spPr>
              </pic:pic>
            </a:graphicData>
          </a:graphic>
        </wp:anchor>
      </w:drawing>
    </w:r>
    <w:r>
      <w:rPr>
        <w:noProof/>
        <w:lang w:eastAsia="pt-BR"/>
      </w:rPr>
      <mc:AlternateContent>
        <mc:Choice Requires="wps">
          <w:drawing>
            <wp:anchor distT="0" distB="0" distL="0" distR="0" simplePos="0" relativeHeight="251660288" behindDoc="1" locked="0" layoutInCell="0" allowOverlap="1">
              <wp:simplePos x="0" y="0"/>
              <wp:positionH relativeFrom="column">
                <wp:posOffset>1705064</wp:posOffset>
              </wp:positionH>
              <wp:positionV relativeFrom="paragraph">
                <wp:posOffset>-12700</wp:posOffset>
              </wp:positionV>
              <wp:extent cx="2138045" cy="394970"/>
              <wp:effectExtent l="0" t="0" r="0" b="0"/>
              <wp:wrapNone/>
              <wp:docPr id="3" name="Forma2"/>
              <wp:cNvGraphicFramePr/>
              <a:graphic xmlns:a="http://schemas.openxmlformats.org/drawingml/2006/main">
                <a:graphicData uri="http://schemas.microsoft.com/office/word/2010/wordprocessingShape">
                  <wps:wsp>
                    <wps:cNvSpPr/>
                    <wps:spPr>
                      <a:xfrm>
                        <a:off x="0" y="0"/>
                        <a:ext cx="2138045" cy="394970"/>
                      </a:xfrm>
                      <a:prstGeom prst="rect">
                        <a:avLst/>
                      </a:prstGeom>
                      <a:noFill/>
                      <a:ln w="0">
                        <a:noFill/>
                      </a:ln>
                    </wps:spPr>
                    <wps:style>
                      <a:lnRef idx="0">
                        <a:scrgbClr r="0" g="0" b="0"/>
                      </a:lnRef>
                      <a:fillRef idx="0">
                        <a:scrgbClr r="0" g="0" b="0"/>
                      </a:fillRef>
                      <a:effectRef idx="0">
                        <a:scrgbClr r="0" g="0" b="0"/>
                      </a:effectRef>
                      <a:fontRef idx="minor"/>
                    </wps:style>
                    <wps:txbx>
                      <w:txbxContent>
                        <w:p w:rsidR="00497A11" w:rsidRDefault="000426DE">
                          <w:pPr>
                            <w:pStyle w:val="Contedodoquadro"/>
                            <w:overflowPunct w:val="0"/>
                            <w:spacing w:after="0" w:line="240" w:lineRule="auto"/>
                            <w:jc w:val="center"/>
                          </w:pPr>
                          <w:r>
                            <w:rPr>
                              <w:color w:val="000000"/>
                              <w:sz w:val="24"/>
                              <w:szCs w:val="20"/>
                            </w:rPr>
                            <w:t>DEPARTAMENTO DE</w:t>
                          </w:r>
                        </w:p>
                        <w:p w:rsidR="00497A11" w:rsidRDefault="000426DE">
                          <w:pPr>
                            <w:pStyle w:val="Contedodoquadro"/>
                            <w:overflowPunct w:val="0"/>
                            <w:spacing w:after="0" w:line="240" w:lineRule="auto"/>
                            <w:jc w:val="center"/>
                          </w:pPr>
                          <w:r>
                            <w:rPr>
                              <w:color w:val="000000"/>
                              <w:sz w:val="24"/>
                              <w:szCs w:val="20"/>
                            </w:rPr>
                            <w:t>CONTROLE INTERNO</w:t>
                          </w:r>
                        </w:p>
                      </w:txbxContent>
                    </wps:txbx>
                    <wps:bodyPr lIns="0" tIns="0" rIns="0" bIns="0">
                      <a:noAutofit/>
                    </wps:bodyPr>
                  </wps:wsp>
                </a:graphicData>
              </a:graphic>
            </wp:anchor>
          </w:drawing>
        </mc:Choice>
        <mc:Fallback>
          <w:pict>
            <v:rect id="Forma2" o:spid="_x0000_s1026" style="position:absolute;margin-left:134.25pt;margin-top:-1pt;width:168.35pt;height:31.1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" o:allowincell="f" filled="f" stroked="f" strokeweight="0">
              <v:textbox inset="0,0,0,0">
                <w:txbxContent>
                  <w:p w:rsidR="00497A11" w:rsidRDefault="000426DE">
                    <w:pPr>
                      <w:pStyle w:val="Contedodoquadro"/>
                      <w:overflowPunct w:val="0"/>
                      <w:spacing w:after="0" w:line="240" w:lineRule="auto"/>
                      <w:jc w:val="center"/>
                    </w:pPr>
                    <w:r>
                      <w:rPr>
                        <w:color w:val="000000"/>
                        <w:sz w:val="24"/>
                        <w:szCs w:val="20"/>
                      </w:rPr>
                      <w:t>DEPARTAMENTO DE</w:t>
                    </w:r>
                  </w:p>
                  <w:p w:rsidR="00497A11" w:rsidRDefault="000426DE">
                    <w:pPr>
                      <w:pStyle w:val="Contedodoquadro"/>
                      <w:overflowPunct w:val="0"/>
                      <w:spacing w:after="0" w:line="240" w:lineRule="auto"/>
                      <w:jc w:val="center"/>
                    </w:pPr>
                    <w:r>
                      <w:rPr>
                        <w:color w:val="000000"/>
                        <w:sz w:val="24"/>
                        <w:szCs w:val="20"/>
                      </w:rPr>
                      <w:t>CONTROLE INTERNO</w:t>
                    </w:r>
                  </w:p>
                </w:txbxContent>
              </v:textbox>
            </v:rect>
          </w:pict>
        </mc:Fallback>
      </mc:AlternateContent>
    </w:r>
    <w:r>
      <w:rPr>
        <w:noProof/>
        <w:lang w:eastAsia="pt-BR"/>
      </w:rPr>
      <mc:AlternateContent>
        <mc:Choice Requires="wps">
          <w:drawing>
            <wp:anchor distT="0" distB="0" distL="0" distR="0" simplePos="0" relativeHeight="251658240" behindDoc="1" locked="0" layoutInCell="0" allowOverlap="1">
              <wp:simplePos x="0" y="0"/>
              <wp:positionH relativeFrom="column">
                <wp:posOffset>3644782</wp:posOffset>
              </wp:positionH>
              <wp:positionV relativeFrom="paragraph">
                <wp:posOffset>-226710</wp:posOffset>
              </wp:positionV>
              <wp:extent cx="2280920" cy="814070"/>
              <wp:effectExtent l="0" t="0" r="0" b="0"/>
              <wp:wrapNone/>
              <wp:docPr id="1" name="Forma1"/>
              <wp:cNvGraphicFramePr/>
              <a:graphic xmlns:a="http://schemas.openxmlformats.org/drawingml/2006/main">
                <a:graphicData uri="http://schemas.microsoft.com/office/word/2010/wordprocessingShape">
                  <wps:wsp>
                    <wps:cNvSpPr/>
                    <wps:spPr>
                      <a:xfrm>
                        <a:off x="0" y="0"/>
                        <a:ext cx="2280920" cy="814070"/>
                      </a:xfrm>
                      <a:prstGeom prst="rect">
                        <a:avLst/>
                      </a:prstGeom>
                      <a:noFill/>
                      <a:ln w="0">
                        <a:noFill/>
                      </a:ln>
                    </wps:spPr>
                    <wps:style>
                      <a:lnRef idx="0">
                        <a:scrgbClr r="0" g="0" b="0"/>
                      </a:lnRef>
                      <a:fillRef idx="0">
                        <a:scrgbClr r="0" g="0" b="0"/>
                      </a:fillRef>
                      <a:effectRef idx="0">
                        <a:scrgbClr r="0" g="0" b="0"/>
                      </a:effectRef>
                      <a:fontRef idx="minor"/>
                    </wps:style>
                    <wps:txbx>
                      <w:txbxContent>
                        <w:p w:rsidR="00497A11" w:rsidRDefault="000426DE">
                          <w:pPr>
                            <w:pStyle w:val="Contedodoquadro"/>
                            <w:overflowPunct w:val="0"/>
                            <w:spacing w:after="0" w:line="240" w:lineRule="auto"/>
                            <w:jc w:val="right"/>
                          </w:pPr>
                          <w:r>
                            <w:rPr>
                              <w:sz w:val="20"/>
                              <w:szCs w:val="20"/>
                            </w:rPr>
                            <w:t>Fone: 47 3562-8328</w:t>
                          </w:r>
                        </w:p>
                        <w:p w:rsidR="00497A11" w:rsidRDefault="000426DE">
                          <w:pPr>
                            <w:pStyle w:val="Contedodoquadro"/>
                            <w:overflowPunct w:val="0"/>
                            <w:spacing w:after="0" w:line="240" w:lineRule="auto"/>
                            <w:jc w:val="right"/>
                          </w:pPr>
                          <w:r>
                            <w:rPr>
                              <w:sz w:val="20"/>
                              <w:szCs w:val="20"/>
                            </w:rPr>
                            <w:t xml:space="preserve">                   Avenida Luiz Bertoli, 44</w:t>
                          </w:r>
                        </w:p>
                        <w:p w:rsidR="00497A11" w:rsidRDefault="000426DE">
                          <w:pPr>
                            <w:pStyle w:val="Contedodoquadro"/>
                            <w:overflowPunct w:val="0"/>
                            <w:spacing w:after="0" w:line="240" w:lineRule="auto"/>
                            <w:jc w:val="right"/>
                          </w:pPr>
                          <w:r>
                            <w:rPr>
                              <w:sz w:val="20"/>
                              <w:szCs w:val="20"/>
                            </w:rPr>
                            <w:t xml:space="preserve">                             Centro - Taió - SC</w:t>
                          </w:r>
                        </w:p>
                        <w:p w:rsidR="00497A11" w:rsidRDefault="000426DE">
                          <w:pPr>
                            <w:pStyle w:val="Contedodoquadro"/>
                            <w:overflowPunct w:val="0"/>
                            <w:spacing w:after="0" w:line="240" w:lineRule="auto"/>
                            <w:jc w:val="right"/>
                          </w:pPr>
                          <w:r>
                            <w:rPr>
                              <w:sz w:val="20"/>
                              <w:szCs w:val="20"/>
                            </w:rPr>
                            <w:t>CEP: 89190-000</w:t>
                          </w:r>
                        </w:p>
                        <w:p w:rsidR="00497A11" w:rsidRDefault="000426DE">
                          <w:pPr>
                            <w:pStyle w:val="Contedodoquadro"/>
                            <w:overflowPunct w:val="0"/>
                            <w:spacing w:after="0" w:line="240" w:lineRule="auto"/>
                            <w:jc w:val="right"/>
                          </w:pPr>
                          <w:r>
                            <w:rPr>
                              <w:color w:val="31317C"/>
                              <w:sz w:val="20"/>
                              <w:szCs w:val="20"/>
                            </w:rPr>
                            <w:t>www.taio.sc.gov.br</w:t>
                          </w:r>
                        </w:p>
                      </w:txbxContent>
                    </wps:txbx>
                    <wps:bodyPr lIns="0" tIns="0" rIns="0" bIns="0">
                      <a:noAutofit/>
                    </wps:bodyPr>
                  </wps:wsp>
                </a:graphicData>
              </a:graphic>
            </wp:anchor>
          </w:drawing>
        </mc:Choice>
        <mc:Fallback>
          <w:pict>
            <v:rect id="Forma1" o:spid="_x0000_s1027" style="position:absolute;margin-left:287pt;margin-top:-17.85pt;width:179.6pt;height:64.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" o:allowincell="f" filled="f" stroked="f" strokeweight="0">
              <v:textbox inset="0,0,0,0">
                <w:txbxContent>
                  <w:p w:rsidR="00497A11" w:rsidRDefault="000426DE">
                    <w:pPr>
                      <w:pStyle w:val="Contedodoquadro"/>
                      <w:overflowPunct w:val="0"/>
                      <w:spacing w:after="0" w:line="240" w:lineRule="auto"/>
                      <w:jc w:val="right"/>
                    </w:pPr>
                    <w:r>
                      <w:rPr>
                        <w:sz w:val="20"/>
                        <w:szCs w:val="20"/>
                      </w:rPr>
                      <w:t>Fone: 47 3562-8328</w:t>
                    </w:r>
                  </w:p>
                  <w:p w:rsidR="00497A11" w:rsidRDefault="000426DE">
                    <w:pPr>
                      <w:pStyle w:val="Contedodoquadro"/>
                      <w:overflowPunct w:val="0"/>
                      <w:spacing w:after="0" w:line="240" w:lineRule="auto"/>
                      <w:jc w:val="right"/>
                    </w:pPr>
                    <w:r>
                      <w:rPr>
                        <w:sz w:val="20"/>
                        <w:szCs w:val="20"/>
                      </w:rPr>
                      <w:t xml:space="preserve">                   Avenida Luiz Bertoli, 44</w:t>
                    </w:r>
                  </w:p>
                  <w:p w:rsidR="00497A11" w:rsidRDefault="000426DE">
                    <w:pPr>
                      <w:pStyle w:val="Contedodoquadro"/>
                      <w:overflowPunct w:val="0"/>
                      <w:spacing w:after="0" w:line="240" w:lineRule="auto"/>
                      <w:jc w:val="right"/>
                    </w:pPr>
                    <w:r>
                      <w:rPr>
                        <w:sz w:val="20"/>
                        <w:szCs w:val="20"/>
                      </w:rPr>
                      <w:t xml:space="preserve">                             Centro - Taió - SC</w:t>
                    </w:r>
                  </w:p>
                  <w:p w:rsidR="00497A11" w:rsidRDefault="000426DE">
                    <w:pPr>
                      <w:pStyle w:val="Contedodoquadro"/>
                      <w:overflowPunct w:val="0"/>
                      <w:spacing w:after="0" w:line="240" w:lineRule="auto"/>
                      <w:jc w:val="right"/>
                    </w:pPr>
                    <w:r>
                      <w:rPr>
                        <w:sz w:val="20"/>
                        <w:szCs w:val="20"/>
                      </w:rPr>
                      <w:t>CEP: 89190-000</w:t>
                    </w:r>
                  </w:p>
                  <w:p w:rsidR="00497A11" w:rsidRDefault="000426DE">
                    <w:pPr>
                      <w:pStyle w:val="Contedodoquadro"/>
                      <w:overflowPunct w:val="0"/>
                      <w:spacing w:after="0" w:line="240" w:lineRule="auto"/>
                      <w:jc w:val="right"/>
                    </w:pPr>
                    <w:r>
                      <w:rPr>
                        <w:color w:val="31317C"/>
                        <w:sz w:val="20"/>
                        <w:szCs w:val="20"/>
                      </w:rPr>
                      <w:t>www.taio.sc.gov.br</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9663B"/>
    <w:multiLevelType w:val="multilevel"/>
    <w:tmpl w:val="742AD6C4"/>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7A11"/>
    <w:rsid w:val="000426DE"/>
    <w:rsid w:val="001A270A"/>
    <w:rsid w:val="0022502E"/>
    <w:rsid w:val="00295435"/>
    <w:rsid w:val="003366AA"/>
    <w:rsid w:val="00497A11"/>
    <w:rsid w:val="00521AB8"/>
    <w:rsid w:val="005E1D6F"/>
    <w:rsid w:val="0069302D"/>
    <w:rsid w:val="007F7E4F"/>
    <w:rsid w:val="008B750A"/>
    <w:rsid w:val="00900029"/>
    <w:rsid w:val="00AD7DEC"/>
    <w:rsid w:val="00C02E5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C6A03D-66B2-40E3-8AFB-5DB812A9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DC"/>
    <w:pPr>
      <w:spacing w:after="200" w:line="276" w:lineRule="auto"/>
    </w:pPr>
  </w:style>
  <w:style w:type="paragraph" w:styleId="Ttulo1">
    <w:name w:val="heading 1"/>
    <w:basedOn w:val="Normal"/>
    <w:next w:val="Normal"/>
    <w:link w:val="Ttulo1Char"/>
    <w:qFormat/>
    <w:rsid w:val="007F7B1B"/>
    <w:pPr>
      <w:keepNext/>
      <w:numPr>
        <w:numId w:val="1"/>
      </w:numPr>
      <w:spacing w:after="0" w:line="240" w:lineRule="auto"/>
      <w:jc w:val="center"/>
      <w:outlineLvl w:val="0"/>
    </w:pPr>
    <w:rPr>
      <w:rFonts w:ascii="Times New Roman" w:eastAsia="Times New Roman" w:hAnsi="Times New Roman" w:cs="Times New Roman"/>
      <w:sz w:val="32"/>
      <w:szCs w:val="24"/>
      <w:u w:val="single"/>
      <w:lang w:eastAsia="ar-SA"/>
    </w:rPr>
  </w:style>
  <w:style w:type="paragraph" w:styleId="Ttulo2">
    <w:name w:val="heading 2"/>
    <w:basedOn w:val="Normal"/>
    <w:next w:val="Normal"/>
    <w:link w:val="Ttulo2Char"/>
    <w:qFormat/>
    <w:rsid w:val="007F7B1B"/>
    <w:pPr>
      <w:keepNext/>
      <w:numPr>
        <w:ilvl w:val="1"/>
        <w:numId w:val="1"/>
      </w:numPr>
      <w:spacing w:after="0" w:line="240" w:lineRule="auto"/>
      <w:jc w:val="center"/>
      <w:outlineLvl w:val="1"/>
    </w:pPr>
    <w:rPr>
      <w:rFonts w:ascii="Times New Roman" w:eastAsia="Times New Roman" w:hAnsi="Times New Roman" w:cs="Times New Roman"/>
      <w:b/>
      <w:bCs/>
      <w:sz w:val="24"/>
      <w:szCs w:val="24"/>
      <w:lang w:eastAsia="ar-SA"/>
    </w:rPr>
  </w:style>
  <w:style w:type="paragraph" w:styleId="Ttulo3">
    <w:name w:val="heading 3"/>
    <w:basedOn w:val="Normal"/>
    <w:next w:val="Normal"/>
    <w:link w:val="Ttulo3Char"/>
    <w:qFormat/>
    <w:rsid w:val="007F7B1B"/>
    <w:pPr>
      <w:keepNext/>
      <w:numPr>
        <w:ilvl w:val="2"/>
        <w:numId w:val="1"/>
      </w:numPr>
      <w:spacing w:after="0" w:line="240" w:lineRule="auto"/>
      <w:jc w:val="center"/>
      <w:outlineLvl w:val="2"/>
    </w:pPr>
    <w:rPr>
      <w:rFonts w:ascii="Times New Roman" w:eastAsia="Times New Roman" w:hAnsi="Times New Roman" w:cs="Times New Roman"/>
      <w:sz w:val="24"/>
      <w:szCs w:val="24"/>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A13F8"/>
    <w:rPr>
      <w:rFonts w:ascii="Tahoma" w:hAnsi="Tahoma" w:cs="Tahoma"/>
      <w:sz w:val="16"/>
      <w:szCs w:val="16"/>
    </w:rPr>
  </w:style>
  <w:style w:type="character" w:customStyle="1" w:styleId="CabealhoChar">
    <w:name w:val="Cabeçalho Char"/>
    <w:basedOn w:val="Fontepargpadro"/>
    <w:link w:val="Cabealho"/>
    <w:uiPriority w:val="99"/>
    <w:qFormat/>
    <w:rsid w:val="00BA13F8"/>
  </w:style>
  <w:style w:type="character" w:customStyle="1" w:styleId="RodapChar">
    <w:name w:val="Rodapé Char"/>
    <w:basedOn w:val="Fontepargpadro"/>
    <w:link w:val="Rodap"/>
    <w:uiPriority w:val="99"/>
    <w:qFormat/>
    <w:rsid w:val="00BA13F8"/>
  </w:style>
  <w:style w:type="character" w:customStyle="1" w:styleId="Ttulo1Char">
    <w:name w:val="Título 1 Char"/>
    <w:basedOn w:val="Fontepargpadro"/>
    <w:link w:val="Ttulo1"/>
    <w:qFormat/>
    <w:rsid w:val="007F7B1B"/>
    <w:rPr>
      <w:rFonts w:ascii="Times New Roman" w:eastAsia="Times New Roman" w:hAnsi="Times New Roman" w:cs="Times New Roman"/>
      <w:sz w:val="32"/>
      <w:szCs w:val="24"/>
      <w:u w:val="single"/>
      <w:lang w:eastAsia="ar-SA"/>
    </w:rPr>
  </w:style>
  <w:style w:type="character" w:customStyle="1" w:styleId="Ttulo2Char">
    <w:name w:val="Título 2 Char"/>
    <w:basedOn w:val="Fontepargpadro"/>
    <w:link w:val="Ttulo2"/>
    <w:qFormat/>
    <w:rsid w:val="007F7B1B"/>
    <w:rPr>
      <w:rFonts w:ascii="Times New Roman" w:eastAsia="Times New Roman" w:hAnsi="Times New Roman" w:cs="Times New Roman"/>
      <w:b/>
      <w:bCs/>
      <w:sz w:val="24"/>
      <w:szCs w:val="24"/>
      <w:lang w:eastAsia="ar-SA"/>
    </w:rPr>
  </w:style>
  <w:style w:type="character" w:customStyle="1" w:styleId="Ttulo3Char">
    <w:name w:val="Título 3 Char"/>
    <w:basedOn w:val="Fontepargpadro"/>
    <w:link w:val="Ttulo3"/>
    <w:qFormat/>
    <w:rsid w:val="007F7B1B"/>
    <w:rPr>
      <w:rFonts w:ascii="Times New Roman" w:eastAsia="Times New Roman" w:hAnsi="Times New Roman" w:cs="Times New Roman"/>
      <w:sz w:val="24"/>
      <w:szCs w:val="24"/>
      <w:u w:val="single"/>
      <w:lang w:eastAsia="ar-SA"/>
    </w:rPr>
  </w:style>
  <w:style w:type="character" w:customStyle="1" w:styleId="Recuodecorpodetexto2Char">
    <w:name w:val="Recuo de corpo de texto 2 Char"/>
    <w:basedOn w:val="Fontepargpadro"/>
    <w:link w:val="Recuodecorpodetexto2"/>
    <w:qFormat/>
    <w:rsid w:val="007F7B1B"/>
    <w:rPr>
      <w:rFonts w:ascii="Arial" w:eastAsia="Times New Roman" w:hAnsi="Arial" w:cs="Arial"/>
      <w:sz w:val="24"/>
      <w:szCs w:val="24"/>
      <w:lang w:eastAsia="pt-BR"/>
    </w:rPr>
  </w:style>
  <w:style w:type="character" w:customStyle="1" w:styleId="Corpodetexto2Char">
    <w:name w:val="Corpo de texto 2 Char"/>
    <w:basedOn w:val="Fontepargpadro"/>
    <w:link w:val="Corpodetexto2"/>
    <w:qFormat/>
    <w:rsid w:val="007F7B1B"/>
    <w:rPr>
      <w:rFonts w:ascii="Arial" w:eastAsia="Times New Roman" w:hAnsi="Arial" w:cs="Arial"/>
      <w:sz w:val="24"/>
      <w:szCs w:val="24"/>
      <w:lang w:eastAsia="pt-BR"/>
    </w:rPr>
  </w:style>
  <w:style w:type="character" w:customStyle="1" w:styleId="LinkdaInternet">
    <w:name w:val="Link da Internet"/>
    <w:basedOn w:val="Fontepargpadro"/>
    <w:uiPriority w:val="99"/>
    <w:semiHidden/>
    <w:unhideWhenUsed/>
    <w:rsid w:val="005517EC"/>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balo">
    <w:name w:val="Balloon Text"/>
    <w:basedOn w:val="Normal"/>
    <w:link w:val="TextodebaloChar"/>
    <w:uiPriority w:val="99"/>
    <w:semiHidden/>
    <w:unhideWhenUsed/>
    <w:qFormat/>
    <w:rsid w:val="00BA13F8"/>
    <w:pPr>
      <w:spacing w:after="0"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A13F8"/>
    <w:pPr>
      <w:tabs>
        <w:tab w:val="center" w:pos="4252"/>
        <w:tab w:val="right" w:pos="8504"/>
      </w:tabs>
      <w:spacing w:after="0" w:line="240" w:lineRule="auto"/>
    </w:pPr>
  </w:style>
  <w:style w:type="paragraph" w:styleId="Rodap">
    <w:name w:val="footer"/>
    <w:basedOn w:val="Normal"/>
    <w:link w:val="RodapChar"/>
    <w:uiPriority w:val="99"/>
    <w:unhideWhenUsed/>
    <w:rsid w:val="00BA13F8"/>
    <w:pPr>
      <w:tabs>
        <w:tab w:val="center" w:pos="4252"/>
        <w:tab w:val="right" w:pos="8504"/>
      </w:tabs>
      <w:spacing w:after="0" w:line="240" w:lineRule="auto"/>
    </w:pPr>
  </w:style>
  <w:style w:type="paragraph" w:styleId="Recuodecorpodetexto2">
    <w:name w:val="Body Text Indent 2"/>
    <w:basedOn w:val="Normal"/>
    <w:link w:val="Recuodecorpodetexto2Char"/>
    <w:qFormat/>
    <w:rsid w:val="007F7B1B"/>
    <w:pPr>
      <w:spacing w:after="0" w:line="240" w:lineRule="auto"/>
      <w:ind w:firstLine="708"/>
      <w:jc w:val="both"/>
    </w:pPr>
    <w:rPr>
      <w:rFonts w:ascii="Arial" w:eastAsia="Times New Roman" w:hAnsi="Arial" w:cs="Arial"/>
      <w:sz w:val="24"/>
      <w:szCs w:val="24"/>
      <w:lang w:eastAsia="pt-BR"/>
    </w:rPr>
  </w:style>
  <w:style w:type="paragraph" w:styleId="Corpodetexto2">
    <w:name w:val="Body Text 2"/>
    <w:basedOn w:val="Normal"/>
    <w:link w:val="Corpodetexto2Char"/>
    <w:qFormat/>
    <w:rsid w:val="007F7B1B"/>
    <w:pPr>
      <w:spacing w:after="0" w:line="240" w:lineRule="auto"/>
      <w:jc w:val="both"/>
    </w:pPr>
    <w:rPr>
      <w:rFonts w:ascii="Arial" w:eastAsia="Times New Roman" w:hAnsi="Arial" w:cs="Arial"/>
      <w:sz w:val="24"/>
      <w:szCs w:val="24"/>
      <w:lang w:eastAsia="pt-BR"/>
    </w:rPr>
  </w:style>
  <w:style w:type="paragraph" w:customStyle="1" w:styleId="Default">
    <w:name w:val="Default"/>
    <w:qFormat/>
    <w:rsid w:val="00834D62"/>
    <w:rPr>
      <w:rFonts w:ascii="Times New Roman" w:eastAsia="Calibri" w:hAnsi="Times New Roman" w:cs="Times New Roman"/>
      <w:color w:val="000000"/>
      <w:sz w:val="24"/>
      <w:szCs w:val="24"/>
    </w:rPr>
  </w:style>
  <w:style w:type="paragraph" w:customStyle="1" w:styleId="Contedodoquadro">
    <w:name w:val="Conteúdo do quadro"/>
    <w:basedOn w:val="Normal"/>
    <w:qFormat/>
  </w:style>
  <w:style w:type="table" w:styleId="Tabelacomgrade">
    <w:name w:val="Table Grid"/>
    <w:basedOn w:val="Tabelanormal"/>
    <w:uiPriority w:val="59"/>
    <w:rsid w:val="00BA1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302D"/>
    <w:pPr>
      <w:autoSpaceDN w:val="0"/>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69302D"/>
    <w:pPr>
      <w:widowControl w:val="0"/>
      <w:suppressLineNumbers/>
    </w:pPr>
  </w:style>
  <w:style w:type="character" w:styleId="Hyperlink">
    <w:name w:val="Hyperlink"/>
    <w:basedOn w:val="Fontepargpadro"/>
    <w:uiPriority w:val="99"/>
    <w:semiHidden/>
    <w:unhideWhenUsed/>
    <w:rsid w:val="0069302D"/>
    <w:rPr>
      <w:color w:val="000080"/>
      <w:u w:val="single"/>
    </w:rPr>
  </w:style>
  <w:style w:type="paragraph" w:styleId="NormalWeb">
    <w:name w:val="Normal (Web)"/>
    <w:basedOn w:val="Normal"/>
    <w:uiPriority w:val="99"/>
    <w:unhideWhenUsed/>
    <w:rsid w:val="0069302D"/>
    <w:pPr>
      <w:suppressAutoHyphens w:val="0"/>
      <w:spacing w:before="100" w:beforeAutospacing="1" w:after="142"/>
    </w:pPr>
    <w:rPr>
      <w:rFonts w:ascii="Times New Roman" w:eastAsia="Times New Roman" w:hAnsi="Times New Roman" w:cs="Times New Roman"/>
      <w:sz w:val="24"/>
      <w:szCs w:val="24"/>
      <w:lang w:eastAsia="pt-BR"/>
    </w:rPr>
  </w:style>
  <w:style w:type="paragraph" w:customStyle="1" w:styleId="sdfootnote">
    <w:name w:val="sdfootnote"/>
    <w:basedOn w:val="Normal"/>
    <w:rsid w:val="0069302D"/>
    <w:pPr>
      <w:suppressAutoHyphens w:val="0"/>
      <w:spacing w:before="100" w:beforeAutospacing="1" w:after="0" w:line="240" w:lineRule="auto"/>
      <w:ind w:left="340" w:hanging="340"/>
    </w:pPr>
    <w:rPr>
      <w:rFonts w:ascii="Times New Roman" w:eastAsia="Times New Roman" w:hAnsi="Times New Roman" w:cs="Times New Roman"/>
      <w:sz w:val="20"/>
      <w:szCs w:val="20"/>
      <w:lang w:eastAsia="pt-BR"/>
    </w:rPr>
  </w:style>
  <w:style w:type="paragraph" w:styleId="Textodenotadefim">
    <w:name w:val="endnote text"/>
    <w:basedOn w:val="Normal"/>
    <w:link w:val="TextodenotadefimChar"/>
    <w:uiPriority w:val="99"/>
    <w:semiHidden/>
    <w:unhideWhenUsed/>
    <w:rsid w:val="0069302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9302D"/>
    <w:rPr>
      <w:sz w:val="20"/>
      <w:szCs w:val="20"/>
    </w:rPr>
  </w:style>
  <w:style w:type="character" w:styleId="Refdenotadefim">
    <w:name w:val="endnote reference"/>
    <w:basedOn w:val="Fontepargpadro"/>
    <w:uiPriority w:val="99"/>
    <w:semiHidden/>
    <w:unhideWhenUsed/>
    <w:rsid w:val="0069302D"/>
    <w:rPr>
      <w:vertAlign w:val="superscript"/>
    </w:rPr>
  </w:style>
  <w:style w:type="paragraph" w:styleId="Textodenotaderodap">
    <w:name w:val="footnote text"/>
    <w:basedOn w:val="Normal"/>
    <w:link w:val="TextodenotaderodapChar"/>
    <w:uiPriority w:val="99"/>
    <w:semiHidden/>
    <w:unhideWhenUsed/>
    <w:rsid w:val="0069302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9302D"/>
    <w:rPr>
      <w:sz w:val="20"/>
      <w:szCs w:val="20"/>
    </w:rPr>
  </w:style>
  <w:style w:type="character" w:styleId="Refdenotaderodap">
    <w:name w:val="footnote reference"/>
    <w:basedOn w:val="Fontepargpadro"/>
    <w:uiPriority w:val="99"/>
    <w:semiHidden/>
    <w:unhideWhenUsed/>
    <w:rsid w:val="00693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652582">
      <w:bodyDiv w:val="1"/>
      <w:marLeft w:val="0"/>
      <w:marRight w:val="0"/>
      <w:marTop w:val="0"/>
      <w:marBottom w:val="0"/>
      <w:divBdr>
        <w:top w:val="none" w:sz="0" w:space="0" w:color="auto"/>
        <w:left w:val="none" w:sz="0" w:space="0" w:color="auto"/>
        <w:bottom w:val="none" w:sz="0" w:space="0" w:color="auto"/>
        <w:right w:val="none" w:sz="0" w:space="0" w:color="auto"/>
      </w:divBdr>
      <w:divsChild>
        <w:div w:id="1476008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F492-38E6-42AE-8273-7D59F22B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16</Pages>
  <Words>3090</Words>
  <Characters>16692</Characters>
  <Application>Microsoft Office Word</Application>
  <DocSecurity>0</DocSecurity>
  <Lines>139</Lines>
  <Paragraphs>39</Paragraphs>
  <ScaleCrop>false</ScaleCrop>
  <Company/>
  <LinksUpToDate>false</LinksUpToDate>
  <CharactersWithSpaces>19743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dc:creator>
  <dc:description/>
  <cp:lastModifiedBy>Usuário</cp:lastModifiedBy>
  <cp:revision>275</cp:revision>
  <dcterms:created xsi:type="dcterms:W3CDTF">2019-11-21T14:06:00Z</dcterms:created>
  <dcterms:modified xsi:type="dcterms:W3CDTF">2022-10-18T16:56:00Z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